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95657" w:rsidRPr="00F95657" w14:paraId="78E13791"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5E6E11" w14:textId="77777777" w:rsidR="007868FB" w:rsidRPr="00F95657" w:rsidRDefault="007868FB"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B16E4B" w14:textId="77777777" w:rsidR="007868FB" w:rsidRPr="00F95657" w:rsidRDefault="00321385"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BANKING AND INSURANCE</w:t>
            </w:r>
          </w:p>
        </w:tc>
      </w:tr>
      <w:tr w:rsidR="00F95657" w:rsidRPr="00F95657" w14:paraId="5F97D32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31DAD7C" w14:textId="77777777" w:rsidR="007868FB" w:rsidRPr="00F95657" w:rsidRDefault="007868FB" w:rsidP="00E82EA3">
            <w:pPr>
              <w:spacing w:after="0" w:line="240" w:lineRule="auto"/>
              <w:rPr>
                <w:rStyle w:val="Naglaeno"/>
                <w:rFonts w:ascii="Arial" w:hAnsi="Arial" w:cs="Arial"/>
                <w:b w:val="0"/>
                <w:sz w:val="20"/>
                <w:szCs w:val="20"/>
                <w:lang w:val="en-GB"/>
              </w:rPr>
            </w:pPr>
            <w:r w:rsidRPr="00F9565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49558F8" w14:textId="77777777" w:rsidR="007868FB" w:rsidRPr="00F95657" w:rsidRDefault="00821281" w:rsidP="00E82EA3">
            <w:pPr>
              <w:spacing w:after="0" w:line="240" w:lineRule="auto"/>
              <w:rPr>
                <w:rFonts w:ascii="Arial" w:hAnsi="Arial" w:cs="Arial"/>
                <w:sz w:val="20"/>
                <w:szCs w:val="20"/>
                <w:lang w:val="en-GB"/>
              </w:rPr>
            </w:pPr>
            <w:r w:rsidRPr="00F95657">
              <w:rPr>
                <w:rFonts w:ascii="Arial" w:hAnsi="Arial" w:cs="Arial"/>
                <w:sz w:val="20"/>
                <w:szCs w:val="20"/>
                <w:lang w:val="en-GB"/>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303BB"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D32C40C"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rPr>
              <w:t>3</w:t>
            </w:r>
            <w:r w:rsidRPr="00F95657">
              <w:rPr>
                <w:rFonts w:ascii="Arial" w:hAnsi="Arial" w:cs="Arial"/>
                <w:sz w:val="20"/>
                <w:szCs w:val="20"/>
                <w:vertAlign w:val="superscript"/>
              </w:rPr>
              <w:t>rd</w:t>
            </w:r>
          </w:p>
        </w:tc>
      </w:tr>
      <w:tr w:rsidR="00F95657" w:rsidRPr="00F95657" w14:paraId="036C9079"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E8C7FD1"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F107068" w14:textId="587685F3" w:rsidR="007868FB" w:rsidRPr="00F95657" w:rsidRDefault="00821281" w:rsidP="00150E2A">
            <w:pPr>
              <w:spacing w:after="0" w:line="240" w:lineRule="auto"/>
              <w:rPr>
                <w:rFonts w:ascii="Arial" w:hAnsi="Arial" w:cs="Arial"/>
                <w:sz w:val="20"/>
                <w:szCs w:val="20"/>
                <w:lang w:val="en-GB"/>
              </w:rPr>
            </w:pPr>
            <w:r w:rsidRPr="00F95657">
              <w:rPr>
                <w:rFonts w:ascii="Arial" w:hAnsi="Arial" w:cs="Arial"/>
                <w:sz w:val="20"/>
                <w:szCs w:val="20"/>
                <w:lang w:val="en-GB"/>
              </w:rPr>
              <w:t xml:space="preserve">Marijana Ćurak, </w:t>
            </w:r>
            <w:r w:rsidR="00DA59C3" w:rsidRPr="00F95657">
              <w:rPr>
                <w:rFonts w:ascii="Arial" w:hAnsi="Arial" w:cs="Arial"/>
                <w:sz w:val="20"/>
                <w:szCs w:val="20"/>
                <w:lang w:val="en-GB"/>
              </w:rPr>
              <w:t xml:space="preserve">Full Professor; Ana Kundid Novokmet, </w:t>
            </w:r>
            <w:del w:id="0" w:author="Dujam Kovač [2]" w:date="2024-10-10T15:00:00Z">
              <w:r w:rsidR="00DA59C3" w:rsidRPr="00F95657" w:rsidDel="00150E2A">
                <w:rPr>
                  <w:rFonts w:ascii="Arial" w:hAnsi="Arial" w:cs="Arial"/>
                  <w:sz w:val="20"/>
                  <w:szCs w:val="20"/>
                  <w:lang w:val="en-GB"/>
                </w:rPr>
                <w:delText xml:space="preserve">Associate </w:delText>
              </w:r>
            </w:del>
            <w:ins w:id="1" w:author="Dujam Kovač [2]" w:date="2024-10-10T15:00:00Z">
              <w:r w:rsidR="00150E2A">
                <w:rPr>
                  <w:rFonts w:ascii="Arial" w:hAnsi="Arial" w:cs="Arial"/>
                  <w:sz w:val="20"/>
                  <w:szCs w:val="20"/>
                  <w:lang w:val="en-GB"/>
                </w:rPr>
                <w:t>Full</w:t>
              </w:r>
              <w:r w:rsidR="00150E2A" w:rsidRPr="00F95657">
                <w:rPr>
                  <w:rFonts w:ascii="Arial" w:hAnsi="Arial" w:cs="Arial"/>
                  <w:sz w:val="20"/>
                  <w:szCs w:val="20"/>
                  <w:lang w:val="en-GB"/>
                </w:rPr>
                <w:t xml:space="preserve"> </w:t>
              </w:r>
            </w:ins>
            <w:r w:rsidR="00DA59C3" w:rsidRPr="00F95657">
              <w:rPr>
                <w:rFonts w:ascii="Arial" w:hAnsi="Arial" w:cs="Arial"/>
                <w:sz w:val="20"/>
                <w:szCs w:val="20"/>
                <w:lang w:val="en-GB"/>
              </w:rPr>
              <w:t xml:space="preserve">Professor; Sandra Pepur, </w:t>
            </w:r>
            <w:r w:rsidR="005B5F5A" w:rsidRPr="00CB09B5">
              <w:rPr>
                <w:rFonts w:ascii="Arial" w:hAnsi="Arial" w:cs="Arial"/>
                <w:sz w:val="20"/>
                <w:szCs w:val="20"/>
                <w:lang w:val="en-GB"/>
              </w:rPr>
              <w:t xml:space="preserve">Associate </w:t>
            </w:r>
            <w:r w:rsidR="00DA59C3" w:rsidRPr="00CB09B5">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B52CCF"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84D1AB"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lang w:val="en-GB"/>
              </w:rPr>
              <w:t>4</w:t>
            </w:r>
          </w:p>
        </w:tc>
      </w:tr>
      <w:tr w:rsidR="00F95657" w:rsidRPr="00F95657" w14:paraId="25B60E0F" w14:textId="77777777" w:rsidTr="00821281">
        <w:trPr>
          <w:trHeight w:val="345"/>
        </w:trPr>
        <w:tc>
          <w:tcPr>
            <w:tcW w:w="1912" w:type="dxa"/>
            <w:vMerge w:val="restart"/>
            <w:tcBorders>
              <w:left w:val="single" w:sz="12" w:space="0" w:color="auto"/>
            </w:tcBorders>
            <w:shd w:val="clear" w:color="auto" w:fill="CCFFFF"/>
            <w:tcMar>
              <w:left w:w="57" w:type="dxa"/>
              <w:right w:w="57" w:type="dxa"/>
            </w:tcMar>
            <w:vAlign w:val="center"/>
          </w:tcPr>
          <w:p w14:paraId="76EF3577"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1E30952" w14:textId="38EFE74D" w:rsidR="007868FB" w:rsidRPr="00F95657" w:rsidRDefault="006A6950" w:rsidP="00150E2A">
            <w:pPr>
              <w:spacing w:after="0" w:line="240" w:lineRule="auto"/>
              <w:rPr>
                <w:rFonts w:ascii="Arial" w:hAnsi="Arial" w:cs="Arial"/>
                <w:sz w:val="20"/>
                <w:szCs w:val="20"/>
                <w:lang w:val="en-GB"/>
              </w:rPr>
            </w:pPr>
            <w:r w:rsidRPr="00F95657">
              <w:rPr>
                <w:rFonts w:ascii="Arial" w:hAnsi="Arial" w:cs="Arial"/>
                <w:sz w:val="20"/>
                <w:szCs w:val="20"/>
                <w:lang w:val="en-GB"/>
              </w:rPr>
              <w:t xml:space="preserve">Dujam Kovač, </w:t>
            </w:r>
            <w:del w:id="2" w:author="Dujam Kovač [2]" w:date="2024-10-10T15:00:00Z">
              <w:r w:rsidRPr="00F95657" w:rsidDel="00150E2A">
                <w:rPr>
                  <w:rFonts w:ascii="Arial" w:hAnsi="Arial" w:cs="Arial"/>
                  <w:sz w:val="20"/>
                  <w:szCs w:val="20"/>
                  <w:lang w:val="en-GB"/>
                </w:rPr>
                <w:delText>M.Econ</w:delText>
              </w:r>
            </w:del>
            <w:ins w:id="3" w:author="Dujam Kovač [2]" w:date="2024-10-10T15:00:00Z">
              <w:r w:rsidR="00150E2A">
                <w:rPr>
                  <w:rFonts w:ascii="Arial" w:hAnsi="Arial" w:cs="Arial"/>
                  <w:sz w:val="20"/>
                  <w:szCs w:val="20"/>
                  <w:lang w:val="en-GB"/>
                </w:rPr>
                <w:t>Assistant Professor</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0DE968A2"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E5FBA2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975904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E2D0EBF"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19B8123"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F</w:t>
            </w:r>
          </w:p>
        </w:tc>
      </w:tr>
      <w:tr w:rsidR="00F95657" w:rsidRPr="00F95657" w14:paraId="624A2B06"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4460FF8" w14:textId="77777777" w:rsidR="007868FB" w:rsidRPr="00F9565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EDF719D" w14:textId="77777777" w:rsidR="007868FB" w:rsidRPr="00F9565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1669AD" w14:textId="77777777" w:rsidR="007868FB" w:rsidRPr="00F9565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FE1034A" w14:textId="086C6233" w:rsidR="00DA59C3" w:rsidRPr="00F95657" w:rsidRDefault="00DA59C3"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6480805" w14:textId="5DDD63D8" w:rsidR="007868FB" w:rsidRPr="00F95657" w:rsidRDefault="007868FB" w:rsidP="00DA59C3">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468955D" w14:textId="6B965E65" w:rsidR="00DA59C3" w:rsidRPr="00F95657" w:rsidRDefault="00E84E3F"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5B36D9B0" w14:textId="77777777" w:rsidR="007868FB" w:rsidRPr="00F95657" w:rsidRDefault="007868FB" w:rsidP="00E82EA3">
            <w:pPr>
              <w:spacing w:after="0" w:line="240" w:lineRule="auto"/>
              <w:rPr>
                <w:rFonts w:ascii="Arial" w:hAnsi="Arial" w:cs="Arial"/>
                <w:sz w:val="20"/>
                <w:szCs w:val="20"/>
                <w:lang w:val="en-GB"/>
              </w:rPr>
            </w:pPr>
          </w:p>
        </w:tc>
      </w:tr>
      <w:tr w:rsidR="00F95657" w:rsidRPr="00F95657" w14:paraId="6FA32EE8"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2616935"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E0E02E5" w14:textId="77777777" w:rsidR="007868FB" w:rsidRPr="00F95657" w:rsidRDefault="00821281" w:rsidP="00821281">
            <w:pPr>
              <w:spacing w:after="0" w:line="240" w:lineRule="auto"/>
              <w:rPr>
                <w:rFonts w:ascii="Arial" w:hAnsi="Arial" w:cs="Arial"/>
                <w:sz w:val="20"/>
                <w:szCs w:val="20"/>
                <w:lang w:val="en-GB"/>
              </w:rPr>
            </w:pPr>
            <w:r w:rsidRPr="00F9565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9219ED"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1F99A59" w14:textId="6EDF3276" w:rsidR="007868FB" w:rsidRPr="00F95657" w:rsidRDefault="00876308" w:rsidP="00821281">
            <w:pPr>
              <w:spacing w:after="0" w:line="240" w:lineRule="auto"/>
              <w:jc w:val="center"/>
              <w:rPr>
                <w:rFonts w:ascii="Arial" w:hAnsi="Arial" w:cs="Arial"/>
                <w:sz w:val="20"/>
                <w:szCs w:val="20"/>
                <w:lang w:val="en-GB"/>
              </w:rPr>
            </w:pPr>
            <w:r w:rsidRPr="00876308">
              <w:rPr>
                <w:rFonts w:ascii="Arial" w:hAnsi="Arial" w:cs="Arial"/>
                <w:sz w:val="20"/>
                <w:szCs w:val="20"/>
              </w:rPr>
              <w:t>2</w:t>
            </w:r>
            <w:r w:rsidR="00A45FC8" w:rsidRPr="00876308">
              <w:rPr>
                <w:rFonts w:ascii="Arial" w:hAnsi="Arial" w:cs="Arial"/>
                <w:sz w:val="20"/>
                <w:szCs w:val="20"/>
              </w:rPr>
              <w:t>0%</w:t>
            </w:r>
          </w:p>
        </w:tc>
      </w:tr>
      <w:tr w:rsidR="00F95657" w:rsidRPr="00F95657" w14:paraId="02BB2ED6"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4B6DA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COURSE DESCRIPTION</w:t>
            </w:r>
          </w:p>
        </w:tc>
      </w:tr>
      <w:tr w:rsidR="00F95657" w:rsidRPr="00F95657" w14:paraId="7E4B6CD5" w14:textId="77777777" w:rsidTr="000B1B76">
        <w:tc>
          <w:tcPr>
            <w:tcW w:w="1912" w:type="dxa"/>
            <w:tcBorders>
              <w:top w:val="single" w:sz="12" w:space="0" w:color="auto"/>
              <w:left w:val="single" w:sz="12" w:space="0" w:color="auto"/>
            </w:tcBorders>
            <w:shd w:val="clear" w:color="auto" w:fill="CCFFFF"/>
            <w:tcMar>
              <w:left w:w="57" w:type="dxa"/>
              <w:right w:w="57" w:type="dxa"/>
            </w:tcMar>
            <w:vAlign w:val="center"/>
          </w:tcPr>
          <w:p w14:paraId="620088E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4991ED5A" w14:textId="77777777" w:rsidR="007868FB" w:rsidRPr="00F95657" w:rsidRDefault="00F7249F" w:rsidP="00EC0E6E">
            <w:pPr>
              <w:tabs>
                <w:tab w:val="left" w:pos="2820"/>
              </w:tabs>
              <w:spacing w:after="0"/>
              <w:jc w:val="both"/>
              <w:rPr>
                <w:rFonts w:ascii="Arial" w:hAnsi="Arial" w:cs="Arial"/>
                <w:sz w:val="20"/>
                <w:szCs w:val="20"/>
                <w:lang w:val="en-GB"/>
              </w:rPr>
            </w:pPr>
            <w:r w:rsidRPr="00F95657">
              <w:rPr>
                <w:rFonts w:ascii="Arial" w:hAnsi="Arial" w:cs="Arial"/>
                <w:sz w:val="20"/>
                <w:szCs w:val="20"/>
                <w:lang w:val="en-GB"/>
              </w:rPr>
              <w:t>Provide knowledge to identify the functional and product characteristics of bank</w:t>
            </w:r>
            <w:r w:rsidR="00EC0E6E"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p>
        </w:tc>
      </w:tr>
      <w:tr w:rsidR="00F95657" w:rsidRPr="00F95657" w14:paraId="1FFEE9B8" w14:textId="77777777" w:rsidTr="000B1B76">
        <w:tc>
          <w:tcPr>
            <w:tcW w:w="1912" w:type="dxa"/>
            <w:tcBorders>
              <w:left w:val="single" w:sz="12" w:space="0" w:color="auto"/>
            </w:tcBorders>
            <w:shd w:val="clear" w:color="auto" w:fill="CCFFFF"/>
            <w:tcMar>
              <w:left w:w="57" w:type="dxa"/>
              <w:right w:w="57" w:type="dxa"/>
            </w:tcMar>
            <w:vAlign w:val="center"/>
          </w:tcPr>
          <w:p w14:paraId="2E9B311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2B76088" w14:textId="77777777" w:rsidR="007868FB" w:rsidRPr="00F95657" w:rsidRDefault="00EC0E6E" w:rsidP="000B1B76">
            <w:pPr>
              <w:tabs>
                <w:tab w:val="left" w:pos="2820"/>
              </w:tabs>
              <w:spacing w:after="0"/>
              <w:rPr>
                <w:rFonts w:ascii="Arial" w:hAnsi="Arial" w:cs="Arial"/>
                <w:sz w:val="20"/>
                <w:szCs w:val="20"/>
                <w:lang w:val="en-GB"/>
              </w:rPr>
            </w:pPr>
            <w:r w:rsidRPr="00F9565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F95657" w:rsidRPr="00F95657" w14:paraId="6064299C" w14:textId="77777777" w:rsidTr="00E82EA3">
        <w:tc>
          <w:tcPr>
            <w:tcW w:w="1912" w:type="dxa"/>
            <w:tcBorders>
              <w:left w:val="single" w:sz="12" w:space="0" w:color="auto"/>
            </w:tcBorders>
            <w:shd w:val="clear" w:color="auto" w:fill="CCFFFF"/>
            <w:tcMar>
              <w:left w:w="57" w:type="dxa"/>
              <w:right w:w="57" w:type="dxa"/>
            </w:tcMar>
            <w:vAlign w:val="center"/>
          </w:tcPr>
          <w:p w14:paraId="1159070C"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F700A9D" w14:textId="77777777" w:rsidR="007868FB" w:rsidRPr="00F95657" w:rsidRDefault="0034475D" w:rsidP="00E82EA3">
            <w:pPr>
              <w:tabs>
                <w:tab w:val="left" w:pos="2820"/>
              </w:tabs>
              <w:spacing w:after="0"/>
              <w:rPr>
                <w:rFonts w:ascii="Arial" w:hAnsi="Arial" w:cs="Arial"/>
                <w:sz w:val="20"/>
                <w:szCs w:val="20"/>
                <w:lang w:val="en-GB"/>
              </w:rPr>
            </w:pPr>
            <w:r w:rsidRPr="00F95657">
              <w:rPr>
                <w:rFonts w:ascii="Arial" w:eastAsia="Calibri" w:hAnsi="Arial" w:cs="Arial"/>
                <w:sz w:val="20"/>
                <w:szCs w:val="20"/>
                <w:lang w:val="en-GB"/>
              </w:rPr>
              <w:t>Course learning outcome</w:t>
            </w:r>
            <w:r w:rsidR="000B1B76" w:rsidRPr="00F95657">
              <w:rPr>
                <w:rFonts w:ascii="Arial" w:hAnsi="Arial" w:cs="Arial"/>
                <w:sz w:val="20"/>
                <w:szCs w:val="20"/>
                <w:lang w:val="en-GB"/>
              </w:rPr>
              <w:t>:</w:t>
            </w:r>
          </w:p>
          <w:p w14:paraId="2853E5CE" w14:textId="77777777" w:rsidR="000B1B76" w:rsidRPr="00F95657" w:rsidRDefault="000B1B76" w:rsidP="00683391">
            <w:pPr>
              <w:tabs>
                <w:tab w:val="left" w:pos="2820"/>
              </w:tabs>
              <w:spacing w:after="0"/>
              <w:ind w:left="356"/>
              <w:jc w:val="both"/>
              <w:rPr>
                <w:rFonts w:ascii="Arial" w:hAnsi="Arial" w:cs="Arial"/>
                <w:sz w:val="20"/>
                <w:szCs w:val="20"/>
                <w:lang w:val="en-GB"/>
              </w:rPr>
            </w:pPr>
            <w:r w:rsidRPr="00F95657">
              <w:rPr>
                <w:rFonts w:ascii="Arial" w:hAnsi="Arial" w:cs="Arial"/>
                <w:sz w:val="20"/>
                <w:szCs w:val="20"/>
                <w:lang w:val="en-GB"/>
              </w:rPr>
              <w:t xml:space="preserve">Identify the </w:t>
            </w:r>
            <w:r w:rsidR="00683391" w:rsidRPr="00F95657">
              <w:rPr>
                <w:rFonts w:ascii="Arial" w:hAnsi="Arial" w:cs="Arial"/>
                <w:sz w:val="20"/>
                <w:szCs w:val="20"/>
                <w:lang w:val="en-GB"/>
              </w:rPr>
              <w:t>functions</w:t>
            </w:r>
            <w:r w:rsidRPr="00F95657">
              <w:rPr>
                <w:rFonts w:ascii="Arial" w:hAnsi="Arial" w:cs="Arial"/>
                <w:sz w:val="20"/>
                <w:szCs w:val="20"/>
                <w:lang w:val="en-GB"/>
              </w:rPr>
              <w:t xml:space="preserv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r w:rsidR="009678AD" w:rsidRPr="00F95657">
              <w:rPr>
                <w:rFonts w:ascii="Arial" w:hAnsi="Arial" w:cs="Arial"/>
                <w:sz w:val="20"/>
                <w:szCs w:val="20"/>
                <w:lang w:val="en-GB"/>
              </w:rPr>
              <w:t>.</w:t>
            </w:r>
          </w:p>
          <w:p w14:paraId="35A3CF3A" w14:textId="77777777" w:rsidR="000B1B76" w:rsidRPr="00F95657" w:rsidRDefault="000B1B76" w:rsidP="00E82EA3">
            <w:pPr>
              <w:tabs>
                <w:tab w:val="left" w:pos="2820"/>
              </w:tabs>
              <w:spacing w:after="0"/>
              <w:rPr>
                <w:rFonts w:ascii="Arial" w:hAnsi="Arial" w:cs="Arial"/>
                <w:sz w:val="20"/>
                <w:szCs w:val="20"/>
                <w:lang w:val="en-GB"/>
              </w:rPr>
            </w:pPr>
          </w:p>
          <w:p w14:paraId="6851B12B" w14:textId="77777777" w:rsidR="000B1B76" w:rsidRPr="00F95657" w:rsidRDefault="000B1B76" w:rsidP="00E82EA3">
            <w:pPr>
              <w:tabs>
                <w:tab w:val="left" w:pos="2820"/>
              </w:tabs>
              <w:spacing w:after="0"/>
              <w:rPr>
                <w:rFonts w:ascii="Arial" w:hAnsi="Arial" w:cs="Arial"/>
                <w:sz w:val="20"/>
                <w:szCs w:val="20"/>
                <w:lang w:val="en-GB"/>
              </w:rPr>
            </w:pPr>
            <w:r w:rsidRPr="00F95657">
              <w:rPr>
                <w:rFonts w:ascii="Arial" w:hAnsi="Arial" w:cs="Arial"/>
                <w:sz w:val="20"/>
                <w:szCs w:val="20"/>
                <w:lang w:val="en-GB"/>
              </w:rPr>
              <w:t>Particular learning outcomes:</w:t>
            </w:r>
          </w:p>
          <w:p w14:paraId="2106BB4E" w14:textId="77777777" w:rsidR="000B1B76" w:rsidRPr="00F95657" w:rsidRDefault="000B1B76" w:rsidP="00683391">
            <w:pPr>
              <w:pStyle w:val="Odlomakpopisa"/>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Identify the role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w:t>
            </w:r>
          </w:p>
          <w:p w14:paraId="1A4C5C68" w14:textId="77777777" w:rsidR="000C4320" w:rsidRPr="00F95657" w:rsidRDefault="000B1B76" w:rsidP="000C4320">
            <w:pPr>
              <w:pStyle w:val="Odlomakpopisa"/>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 xml:space="preserve">Distinguish the instruments of bank borrowing and </w:t>
            </w:r>
            <w:r w:rsidR="00683391" w:rsidRPr="00F95657">
              <w:rPr>
                <w:rFonts w:ascii="Arial" w:hAnsi="Arial" w:cs="Arial"/>
                <w:sz w:val="20"/>
                <w:szCs w:val="20"/>
                <w:lang w:val="en-GB"/>
              </w:rPr>
              <w:t>lending,</w:t>
            </w:r>
            <w:r w:rsidR="006F0199" w:rsidRPr="00F95657">
              <w:rPr>
                <w:rFonts w:ascii="Arial" w:hAnsi="Arial" w:cs="Arial"/>
                <w:sz w:val="20"/>
                <w:szCs w:val="20"/>
                <w:lang w:val="en-GB" w:eastAsia="hr-HR"/>
              </w:rPr>
              <w:t xml:space="preserve"> </w:t>
            </w:r>
            <w:r w:rsidR="000C4320" w:rsidRPr="00F95657">
              <w:rPr>
                <w:rFonts w:ascii="Arial" w:hAnsi="Arial" w:cs="Arial"/>
                <w:sz w:val="20"/>
                <w:szCs w:val="20"/>
                <w:lang w:val="en-GB" w:eastAsia="hr-HR"/>
              </w:rPr>
              <w:t xml:space="preserve">also distinguish fee-based services and bank’s dealing on its own account. </w:t>
            </w:r>
          </w:p>
          <w:p w14:paraId="7E81B6AD" w14:textId="77777777" w:rsidR="000B1B76" w:rsidRPr="00F95657" w:rsidRDefault="000B1B76" w:rsidP="000C4320">
            <w:pPr>
              <w:pStyle w:val="Odlomakpopisa"/>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Identify non-life and life insurance products.</w:t>
            </w:r>
          </w:p>
          <w:p w14:paraId="514A1431" w14:textId="77777777" w:rsidR="000B1B76" w:rsidRPr="00F95657" w:rsidRDefault="00777853" w:rsidP="00683391">
            <w:pPr>
              <w:pStyle w:val="Odlomakpopisa"/>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 xml:space="preserve">Analyse </w:t>
            </w:r>
            <w:r w:rsidR="000C4320" w:rsidRPr="00F95657">
              <w:rPr>
                <w:rFonts w:ascii="Arial" w:hAnsi="Arial" w:cs="Arial"/>
                <w:sz w:val="20"/>
                <w:szCs w:val="20"/>
                <w:lang w:val="en-GB"/>
              </w:rPr>
              <w:t>functions</w:t>
            </w:r>
            <w:r w:rsidR="000B1B76" w:rsidRPr="00F95657">
              <w:rPr>
                <w:rFonts w:ascii="Arial" w:hAnsi="Arial" w:cs="Arial"/>
                <w:sz w:val="20"/>
                <w:szCs w:val="20"/>
                <w:lang w:val="en-GB"/>
              </w:rPr>
              <w:t xml:space="preserve"> of insurance companies.</w:t>
            </w:r>
          </w:p>
          <w:p w14:paraId="21F573B2" w14:textId="77777777" w:rsidR="000B1B76" w:rsidRPr="00F95657" w:rsidRDefault="00777853" w:rsidP="00683391">
            <w:pPr>
              <w:pStyle w:val="Odlomakpopisa"/>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Analyse</w:t>
            </w:r>
            <w:r w:rsidR="000B1B76" w:rsidRPr="00F95657">
              <w:rPr>
                <w:rFonts w:ascii="Arial" w:hAnsi="Arial" w:cs="Arial"/>
                <w:sz w:val="20"/>
                <w:szCs w:val="20"/>
                <w:lang w:val="en-GB"/>
              </w:rPr>
              <w:t xml:space="preserve"> the principles of bank management and calculate the performance</w:t>
            </w:r>
            <w:r w:rsidR="009678AD" w:rsidRPr="00F95657">
              <w:rPr>
                <w:rFonts w:ascii="Arial" w:hAnsi="Arial" w:cs="Arial"/>
                <w:sz w:val="20"/>
                <w:szCs w:val="20"/>
                <w:lang w:val="en-GB"/>
              </w:rPr>
              <w:t>s</w:t>
            </w:r>
            <w:r w:rsidR="006F0199" w:rsidRPr="00F95657">
              <w:rPr>
                <w:rFonts w:ascii="Arial" w:hAnsi="Arial" w:cs="Arial"/>
                <w:sz w:val="20"/>
                <w:szCs w:val="20"/>
                <w:lang w:val="en-GB"/>
              </w:rPr>
              <w:t xml:space="preserve"> </w:t>
            </w:r>
            <w:r w:rsidR="000B1B76" w:rsidRPr="00F95657">
              <w:rPr>
                <w:rFonts w:ascii="Arial" w:hAnsi="Arial" w:cs="Arial"/>
                <w:sz w:val="20"/>
                <w:szCs w:val="20"/>
                <w:lang w:val="en-GB"/>
              </w:rPr>
              <w:t>of banks and insurance companies.</w:t>
            </w:r>
          </w:p>
        </w:tc>
      </w:tr>
      <w:tr w:rsidR="00F95657" w:rsidRPr="00F95657" w14:paraId="44C79DB8" w14:textId="77777777" w:rsidTr="00E82EA3">
        <w:tc>
          <w:tcPr>
            <w:tcW w:w="1912" w:type="dxa"/>
            <w:tcBorders>
              <w:left w:val="single" w:sz="12" w:space="0" w:color="auto"/>
            </w:tcBorders>
            <w:shd w:val="clear" w:color="auto" w:fill="CCFFFF"/>
            <w:tcMar>
              <w:left w:w="57" w:type="dxa"/>
              <w:right w:w="57" w:type="dxa"/>
            </w:tcMar>
            <w:vAlign w:val="center"/>
          </w:tcPr>
          <w:p w14:paraId="7D9D3D7B"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F95657" w:rsidRPr="00F95657" w14:paraId="4F194202" w14:textId="77777777" w:rsidTr="00446B07">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44C8289"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56387625"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Exercises</w:t>
                  </w:r>
                </w:p>
              </w:tc>
            </w:tr>
            <w:tr w:rsidR="00F95657" w:rsidRPr="00F95657" w14:paraId="594DAD40" w14:textId="77777777" w:rsidTr="00446B07">
              <w:trPr>
                <w:cantSplit/>
                <w:trHeight w:val="699"/>
              </w:trPr>
              <w:tc>
                <w:tcPr>
                  <w:tcW w:w="3130" w:type="dxa"/>
                  <w:tcBorders>
                    <w:left w:val="single" w:sz="18" w:space="0" w:color="auto"/>
                  </w:tcBorders>
                  <w:vAlign w:val="center"/>
                </w:tcPr>
                <w:p w14:paraId="17061508"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747" w:type="dxa"/>
                  <w:tcBorders>
                    <w:right w:val="single" w:sz="18" w:space="0" w:color="auto"/>
                  </w:tcBorders>
                  <w:vAlign w:val="center"/>
                </w:tcPr>
                <w:p w14:paraId="5F618043" w14:textId="77777777" w:rsidR="00D471AE" w:rsidRPr="00F95657" w:rsidRDefault="00446B07" w:rsidP="000D3BB0">
                  <w:pPr>
                    <w:spacing w:after="0" w:line="240" w:lineRule="auto"/>
                    <w:ind w:left="-108" w:right="-108"/>
                    <w:jc w:val="center"/>
                    <w:rPr>
                      <w:rFonts w:ascii="Arial" w:hAnsi="Arial" w:cs="Arial"/>
                      <w:sz w:val="20"/>
                      <w:szCs w:val="20"/>
                      <w:lang w:val="en-GB"/>
                    </w:rPr>
                  </w:pPr>
                  <w:r w:rsidRPr="00F95657">
                    <w:rPr>
                      <w:rFonts w:ascii="Arial" w:hAnsi="Arial" w:cs="Arial"/>
                      <w:sz w:val="20"/>
                      <w:szCs w:val="20"/>
                      <w:lang w:val="en-GB"/>
                    </w:rPr>
                    <w:t>Hours</w:t>
                  </w:r>
                  <w:r w:rsidR="00D471AE" w:rsidRPr="00F95657">
                    <w:rPr>
                      <w:rFonts w:ascii="Arial" w:hAnsi="Arial" w:cs="Arial"/>
                      <w:sz w:val="20"/>
                      <w:szCs w:val="20"/>
                      <w:lang w:val="en-GB"/>
                    </w:rPr>
                    <w:t xml:space="preserve"> </w:t>
                  </w:r>
                </w:p>
              </w:tc>
              <w:tc>
                <w:tcPr>
                  <w:tcW w:w="2835" w:type="dxa"/>
                  <w:tcBorders>
                    <w:left w:val="single" w:sz="18" w:space="0" w:color="auto"/>
                  </w:tcBorders>
                  <w:vAlign w:val="center"/>
                </w:tcPr>
                <w:p w14:paraId="3A82788F"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683" w:type="dxa"/>
                  <w:tcBorders>
                    <w:right w:val="single" w:sz="18" w:space="0" w:color="auto"/>
                  </w:tcBorders>
                  <w:vAlign w:val="center"/>
                </w:tcPr>
                <w:p w14:paraId="3A57E735" w14:textId="77777777" w:rsidR="00D471AE" w:rsidRPr="00F95657" w:rsidRDefault="00446B07" w:rsidP="000D3BB0">
                  <w:pPr>
                    <w:spacing w:after="0" w:line="240" w:lineRule="auto"/>
                    <w:ind w:left="-108" w:right="-69"/>
                    <w:jc w:val="center"/>
                    <w:rPr>
                      <w:rFonts w:ascii="Arial" w:hAnsi="Arial" w:cs="Arial"/>
                      <w:sz w:val="20"/>
                      <w:szCs w:val="20"/>
                      <w:lang w:val="en-GB"/>
                    </w:rPr>
                  </w:pPr>
                  <w:r w:rsidRPr="00F95657">
                    <w:rPr>
                      <w:rFonts w:ascii="Arial" w:hAnsi="Arial" w:cs="Arial"/>
                      <w:sz w:val="20"/>
                      <w:szCs w:val="20"/>
                      <w:lang w:val="en-GB"/>
                    </w:rPr>
                    <w:t>Hours</w:t>
                  </w:r>
                </w:p>
              </w:tc>
            </w:tr>
            <w:tr w:rsidR="00F95657" w:rsidRPr="00F95657" w14:paraId="19345257" w14:textId="77777777" w:rsidTr="000B5B77">
              <w:trPr>
                <w:cantSplit/>
                <w:trHeight w:val="531"/>
              </w:trPr>
              <w:tc>
                <w:tcPr>
                  <w:tcW w:w="3130" w:type="dxa"/>
                  <w:tcBorders>
                    <w:left w:val="single" w:sz="18" w:space="0" w:color="auto"/>
                  </w:tcBorders>
                  <w:vAlign w:val="center"/>
                </w:tcPr>
                <w:p w14:paraId="13FC57A7" w14:textId="7CE6F181" w:rsidR="00D471AE" w:rsidRPr="00F95657" w:rsidRDefault="005B3535" w:rsidP="00DA59C3">
                  <w:pPr>
                    <w:spacing w:after="0" w:line="240" w:lineRule="auto"/>
                    <w:rPr>
                      <w:rFonts w:ascii="Arial" w:hAnsi="Arial" w:cs="Arial"/>
                      <w:sz w:val="20"/>
                      <w:szCs w:val="20"/>
                      <w:lang w:val="en-GB"/>
                    </w:rPr>
                  </w:pPr>
                  <w:r w:rsidRPr="00F95657">
                    <w:rPr>
                      <w:rFonts w:ascii="Arial" w:hAnsi="Arial" w:cs="Arial"/>
                      <w:sz w:val="20"/>
                      <w:szCs w:val="20"/>
                      <w:lang w:val="en-GB" w:eastAsia="hr-HR"/>
                    </w:rPr>
                    <w:t xml:space="preserve">Introduction to banking: bank functions, </w:t>
                  </w:r>
                  <w:r w:rsidR="00DA59C3" w:rsidRPr="00F95657">
                    <w:rPr>
                      <w:rFonts w:ascii="Arial" w:hAnsi="Arial" w:cs="Arial"/>
                      <w:sz w:val="20"/>
                      <w:szCs w:val="20"/>
                      <w:lang w:val="en-GB" w:eastAsia="hr-HR"/>
                    </w:rPr>
                    <w:t>balance sheet and basic banking</w:t>
                  </w:r>
                  <w:r w:rsidR="00E2490D" w:rsidRPr="00F95657">
                    <w:rPr>
                      <w:rFonts w:ascii="Arial" w:hAnsi="Arial" w:cs="Arial"/>
                      <w:sz w:val="20"/>
                      <w:szCs w:val="20"/>
                      <w:lang w:val="en-GB" w:eastAsia="hr-HR"/>
                    </w:rPr>
                    <w:t>.</w:t>
                  </w:r>
                </w:p>
              </w:tc>
              <w:tc>
                <w:tcPr>
                  <w:tcW w:w="747" w:type="dxa"/>
                  <w:tcBorders>
                    <w:right w:val="single" w:sz="18" w:space="0" w:color="auto"/>
                  </w:tcBorders>
                  <w:vAlign w:val="center"/>
                </w:tcPr>
                <w:p w14:paraId="52BB6E9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8F9224" w14:textId="07A37F9C"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rPr>
                    <w:t>Banks' balance sheet structure</w:t>
                  </w:r>
                  <w:r w:rsidR="00A3582A" w:rsidRPr="00F95657">
                    <w:rPr>
                      <w:rFonts w:ascii="Arial" w:hAnsi="Arial" w:cs="Arial"/>
                      <w:sz w:val="20"/>
                      <w:szCs w:val="20"/>
                      <w:lang w:val="en-GB"/>
                    </w:rPr>
                    <w:t xml:space="preserve"> - example</w:t>
                  </w:r>
                  <w:r w:rsidRPr="00F95657">
                    <w:rPr>
                      <w:rFonts w:ascii="Arial" w:hAnsi="Arial" w:cs="Arial"/>
                      <w:sz w:val="20"/>
                      <w:szCs w:val="20"/>
                      <w:lang w:val="en-GB"/>
                    </w:rPr>
                    <w:t>.</w:t>
                  </w:r>
                </w:p>
              </w:tc>
              <w:tc>
                <w:tcPr>
                  <w:tcW w:w="683" w:type="dxa"/>
                  <w:tcBorders>
                    <w:right w:val="single" w:sz="18" w:space="0" w:color="auto"/>
                  </w:tcBorders>
                  <w:vAlign w:val="center"/>
                </w:tcPr>
                <w:p w14:paraId="4DE65AC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E56FEDD" w14:textId="77777777" w:rsidTr="00446B07">
              <w:trPr>
                <w:cantSplit/>
              </w:trPr>
              <w:tc>
                <w:tcPr>
                  <w:tcW w:w="3130" w:type="dxa"/>
                  <w:tcBorders>
                    <w:left w:val="single" w:sz="18" w:space="0" w:color="auto"/>
                  </w:tcBorders>
                  <w:vAlign w:val="center"/>
                </w:tcPr>
                <w:p w14:paraId="07479E3D" w14:textId="228CD946" w:rsidR="00D471AE" w:rsidRPr="00F95657" w:rsidRDefault="00A92259" w:rsidP="00645D72">
                  <w:pPr>
                    <w:autoSpaceDE w:val="0"/>
                    <w:autoSpaceDN w:val="0"/>
                    <w:adjustRightInd w:val="0"/>
                    <w:spacing w:after="0" w:line="240" w:lineRule="auto"/>
                    <w:rPr>
                      <w:rFonts w:ascii="Arial" w:hAnsi="Arial" w:cs="Arial"/>
                      <w:sz w:val="20"/>
                      <w:szCs w:val="20"/>
                      <w:highlight w:val="yellow"/>
                      <w:lang w:val="en-GB" w:eastAsia="hr-HR"/>
                    </w:rPr>
                  </w:pPr>
                  <w:r w:rsidRPr="00F95657">
                    <w:rPr>
                      <w:rFonts w:ascii="Arial" w:hAnsi="Arial" w:cs="Arial"/>
                      <w:sz w:val="20"/>
                      <w:szCs w:val="20"/>
                      <w:lang w:val="en-GB" w:eastAsia="hr-HR"/>
                    </w:rPr>
                    <w:t xml:space="preserve">Central banks: position in the banking system </w:t>
                  </w:r>
                  <w:r w:rsidR="00DA59C3" w:rsidRPr="00F95657">
                    <w:rPr>
                      <w:rFonts w:ascii="Arial" w:hAnsi="Arial" w:cs="Arial"/>
                      <w:sz w:val="20"/>
                      <w:szCs w:val="20"/>
                      <w:lang w:val="en-GB" w:eastAsia="hr-HR"/>
                    </w:rPr>
                    <w:t xml:space="preserve">and </w:t>
                  </w:r>
                  <w:r w:rsidRPr="00F95657">
                    <w:rPr>
                      <w:rFonts w:ascii="Arial" w:hAnsi="Arial" w:cs="Arial"/>
                      <w:sz w:val="20"/>
                      <w:szCs w:val="20"/>
                      <w:lang w:val="en-GB" w:eastAsia="hr-HR"/>
                    </w:rPr>
                    <w:t>functions.</w:t>
                  </w:r>
                </w:p>
              </w:tc>
              <w:tc>
                <w:tcPr>
                  <w:tcW w:w="747" w:type="dxa"/>
                  <w:tcBorders>
                    <w:right w:val="single" w:sz="18" w:space="0" w:color="auto"/>
                  </w:tcBorders>
                  <w:vAlign w:val="center"/>
                </w:tcPr>
                <w:p w14:paraId="618E3A56"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2860ED94" w14:textId="77777777" w:rsidR="00D471AE" w:rsidRPr="00F95657" w:rsidRDefault="00446B07" w:rsidP="00645D72">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 xml:space="preserve">Functions of the Croatian </w:t>
                  </w:r>
                  <w:r w:rsidR="00645D72" w:rsidRPr="00F95657">
                    <w:rPr>
                      <w:rFonts w:ascii="Arial" w:hAnsi="Arial" w:cs="Arial"/>
                      <w:sz w:val="20"/>
                      <w:szCs w:val="20"/>
                      <w:lang w:val="en-GB" w:eastAsia="hr-HR"/>
                    </w:rPr>
                    <w:t>C</w:t>
                  </w:r>
                  <w:r w:rsidRPr="00F95657">
                    <w:rPr>
                      <w:rFonts w:ascii="Arial" w:hAnsi="Arial" w:cs="Arial"/>
                      <w:sz w:val="20"/>
                      <w:szCs w:val="20"/>
                      <w:lang w:val="en-GB" w:eastAsia="hr-HR"/>
                    </w:rPr>
                    <w:t xml:space="preserve">entral </w:t>
                  </w:r>
                  <w:r w:rsidR="00645D72" w:rsidRPr="00F95657">
                    <w:rPr>
                      <w:rFonts w:ascii="Arial" w:hAnsi="Arial" w:cs="Arial"/>
                      <w:sz w:val="20"/>
                      <w:szCs w:val="20"/>
                      <w:lang w:val="en-GB" w:eastAsia="hr-HR"/>
                    </w:rPr>
                    <w:t>B</w:t>
                  </w:r>
                  <w:r w:rsidR="00461567" w:rsidRPr="00F95657">
                    <w:rPr>
                      <w:rFonts w:ascii="Arial" w:hAnsi="Arial" w:cs="Arial"/>
                      <w:sz w:val="20"/>
                      <w:szCs w:val="20"/>
                      <w:lang w:val="en-GB" w:eastAsia="hr-HR"/>
                    </w:rPr>
                    <w:t>ank.</w:t>
                  </w:r>
                </w:p>
              </w:tc>
              <w:tc>
                <w:tcPr>
                  <w:tcW w:w="683" w:type="dxa"/>
                  <w:tcBorders>
                    <w:right w:val="single" w:sz="18" w:space="0" w:color="auto"/>
                  </w:tcBorders>
                  <w:vAlign w:val="center"/>
                </w:tcPr>
                <w:p w14:paraId="298715A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73770B4" w14:textId="77777777" w:rsidTr="00446B07">
              <w:trPr>
                <w:cantSplit/>
              </w:trPr>
              <w:tc>
                <w:tcPr>
                  <w:tcW w:w="3130" w:type="dxa"/>
                  <w:tcBorders>
                    <w:left w:val="single" w:sz="18" w:space="0" w:color="auto"/>
                  </w:tcBorders>
                  <w:vAlign w:val="center"/>
                </w:tcPr>
                <w:p w14:paraId="2A7C318A" w14:textId="77777777" w:rsidR="00D471AE" w:rsidRPr="00F95657" w:rsidRDefault="00F95FE4"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Commercial banks, savings banks, investment banks, universal banks.</w:t>
                  </w:r>
                </w:p>
              </w:tc>
              <w:tc>
                <w:tcPr>
                  <w:tcW w:w="747" w:type="dxa"/>
                  <w:tcBorders>
                    <w:right w:val="single" w:sz="18" w:space="0" w:color="auto"/>
                  </w:tcBorders>
                  <w:vAlign w:val="center"/>
                </w:tcPr>
                <w:p w14:paraId="79853905"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6E9765F" w14:textId="77777777"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Banks in the Republic of Croatia.</w:t>
                  </w:r>
                </w:p>
              </w:tc>
              <w:tc>
                <w:tcPr>
                  <w:tcW w:w="683" w:type="dxa"/>
                  <w:tcBorders>
                    <w:right w:val="single" w:sz="18" w:space="0" w:color="auto"/>
                  </w:tcBorders>
                  <w:vAlign w:val="center"/>
                </w:tcPr>
                <w:p w14:paraId="456ED03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15FB679" w14:textId="77777777" w:rsidTr="00446B07">
              <w:trPr>
                <w:cantSplit/>
              </w:trPr>
              <w:tc>
                <w:tcPr>
                  <w:tcW w:w="3130" w:type="dxa"/>
                  <w:tcBorders>
                    <w:left w:val="single" w:sz="18" w:space="0" w:color="auto"/>
                  </w:tcBorders>
                  <w:vAlign w:val="center"/>
                </w:tcPr>
                <w:p w14:paraId="34EB7A3D" w14:textId="41B1334D" w:rsidR="00D471AE" w:rsidRPr="00F95657" w:rsidRDefault="00F95FE4"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Bank deposits. Short-term and l</w:t>
                  </w:r>
                  <w:r w:rsidR="009241A5" w:rsidRPr="00F95657">
                    <w:rPr>
                      <w:rFonts w:ascii="Arial" w:hAnsi="Arial" w:cs="Arial"/>
                      <w:sz w:val="20"/>
                      <w:szCs w:val="20"/>
                      <w:lang w:val="en-GB" w:eastAsia="hr-HR"/>
                    </w:rPr>
                    <w:t>ong-term</w:t>
                  </w:r>
                  <w:r w:rsidRPr="00F95657">
                    <w:rPr>
                      <w:rFonts w:ascii="Arial" w:hAnsi="Arial" w:cs="Arial"/>
                      <w:sz w:val="20"/>
                      <w:szCs w:val="20"/>
                      <w:lang w:val="en-GB" w:eastAsia="hr-HR"/>
                    </w:rPr>
                    <w:t xml:space="preserve"> </w:t>
                  </w:r>
                  <w:r w:rsidR="009241A5" w:rsidRPr="00F95657">
                    <w:rPr>
                      <w:rFonts w:ascii="Arial" w:hAnsi="Arial" w:cs="Arial"/>
                      <w:sz w:val="20"/>
                      <w:szCs w:val="20"/>
                      <w:lang w:val="en-GB" w:eastAsia="hr-HR"/>
                    </w:rPr>
                    <w:t xml:space="preserve">bank </w:t>
                  </w:r>
                  <w:r w:rsidRPr="00F95657">
                    <w:rPr>
                      <w:rFonts w:ascii="Arial" w:hAnsi="Arial" w:cs="Arial"/>
                      <w:sz w:val="20"/>
                      <w:szCs w:val="20"/>
                      <w:lang w:val="en-GB" w:eastAsia="hr-HR"/>
                    </w:rPr>
                    <w:t xml:space="preserve">securities. </w:t>
                  </w:r>
                  <w:r w:rsidR="00645D72"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r w:rsidR="00645D72" w:rsidRPr="00F95657">
                    <w:rPr>
                      <w:rFonts w:ascii="Arial" w:hAnsi="Arial" w:cs="Arial"/>
                      <w:sz w:val="20"/>
                      <w:szCs w:val="20"/>
                      <w:lang w:val="en-GB" w:eastAsia="hr-HR"/>
                    </w:rPr>
                    <w:t xml:space="preserve"> borrowing</w:t>
                  </w:r>
                  <w:r w:rsidRPr="00F95657">
                    <w:rPr>
                      <w:rFonts w:ascii="Arial" w:hAnsi="Arial" w:cs="Arial"/>
                      <w:sz w:val="20"/>
                      <w:szCs w:val="20"/>
                      <w:lang w:val="en-GB" w:eastAsia="hr-HR"/>
                    </w:rPr>
                    <w:t>.</w:t>
                  </w:r>
                </w:p>
              </w:tc>
              <w:tc>
                <w:tcPr>
                  <w:tcW w:w="747" w:type="dxa"/>
                  <w:tcBorders>
                    <w:right w:val="single" w:sz="18" w:space="0" w:color="auto"/>
                  </w:tcBorders>
                  <w:vAlign w:val="center"/>
                </w:tcPr>
                <w:p w14:paraId="48BD4FA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B76BF55" w14:textId="26633DBE" w:rsidR="00CF3E32" w:rsidRPr="00F95657" w:rsidRDefault="00CF3E32" w:rsidP="000D3BB0">
                  <w:pPr>
                    <w:spacing w:after="0" w:line="240" w:lineRule="auto"/>
                    <w:rPr>
                      <w:rFonts w:ascii="Arial" w:hAnsi="Arial" w:cs="Arial"/>
                      <w:sz w:val="20"/>
                      <w:szCs w:val="20"/>
                      <w:lang w:val="en-GB" w:eastAsia="hr-HR"/>
                    </w:rPr>
                  </w:pPr>
                  <w:r w:rsidRPr="00F95657">
                    <w:rPr>
                      <w:rFonts w:ascii="Arial" w:hAnsi="Arial" w:cs="Arial"/>
                      <w:sz w:val="20"/>
                      <w:szCs w:val="20"/>
                      <w:lang w:val="en-GB" w:eastAsia="hr-HR"/>
                    </w:rPr>
                    <w:t>Deposit value calculation</w:t>
                  </w:r>
                  <w:r w:rsidR="004A7F7C" w:rsidRPr="00F95657">
                    <w:rPr>
                      <w:rFonts w:ascii="Arial" w:hAnsi="Arial" w:cs="Arial"/>
                      <w:sz w:val="20"/>
                      <w:szCs w:val="20"/>
                      <w:lang w:val="en-GB" w:eastAsia="hr-HR"/>
                    </w:rPr>
                    <w:t>.</w:t>
                  </w:r>
                </w:p>
                <w:p w14:paraId="07E23A97" w14:textId="20BCF103" w:rsidR="004E0CF3" w:rsidRPr="00F95657" w:rsidRDefault="004E0CF3" w:rsidP="000D3BB0">
                  <w:pPr>
                    <w:spacing w:after="0" w:line="240" w:lineRule="auto"/>
                    <w:rPr>
                      <w:rFonts w:ascii="Arial" w:hAnsi="Arial" w:cs="Arial"/>
                      <w:sz w:val="20"/>
                      <w:szCs w:val="20"/>
                      <w:lang w:val="en-GB" w:eastAsia="hr-HR"/>
                    </w:rPr>
                  </w:pPr>
                </w:p>
              </w:tc>
              <w:tc>
                <w:tcPr>
                  <w:tcW w:w="683" w:type="dxa"/>
                  <w:tcBorders>
                    <w:right w:val="single" w:sz="18" w:space="0" w:color="auto"/>
                  </w:tcBorders>
                  <w:vAlign w:val="center"/>
                </w:tcPr>
                <w:p w14:paraId="0CEE69D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1385DCF" w14:textId="77777777" w:rsidTr="00446B07">
              <w:trPr>
                <w:cantSplit/>
              </w:trPr>
              <w:tc>
                <w:tcPr>
                  <w:tcW w:w="3130" w:type="dxa"/>
                  <w:tcBorders>
                    <w:left w:val="single" w:sz="18" w:space="0" w:color="auto"/>
                  </w:tcBorders>
                  <w:vAlign w:val="center"/>
                </w:tcPr>
                <w:p w14:paraId="3FE81779" w14:textId="4609F6BA" w:rsidR="00D471AE" w:rsidRPr="00F95657" w:rsidRDefault="00645D72" w:rsidP="00645D72">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r w:rsidRPr="00F95657">
                    <w:rPr>
                      <w:rFonts w:ascii="Arial" w:hAnsi="Arial" w:cs="Arial"/>
                      <w:sz w:val="20"/>
                      <w:szCs w:val="20"/>
                      <w:lang w:val="en-GB" w:eastAsia="hr-HR"/>
                    </w:rPr>
                    <w:t xml:space="preserve"> lending</w:t>
                  </w:r>
                  <w:r w:rsidR="00F11AE5" w:rsidRPr="00F95657">
                    <w:rPr>
                      <w:rFonts w:ascii="Arial" w:hAnsi="Arial" w:cs="Arial"/>
                      <w:sz w:val="20"/>
                      <w:szCs w:val="20"/>
                      <w:lang w:val="en-GB" w:eastAsia="hr-HR"/>
                    </w:rPr>
                    <w:t>.</w:t>
                  </w:r>
                </w:p>
              </w:tc>
              <w:tc>
                <w:tcPr>
                  <w:tcW w:w="747" w:type="dxa"/>
                  <w:tcBorders>
                    <w:right w:val="single" w:sz="18" w:space="0" w:color="auto"/>
                  </w:tcBorders>
                  <w:vAlign w:val="center"/>
                </w:tcPr>
                <w:p w14:paraId="45D95CC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EC9976F" w14:textId="68817BB3" w:rsidR="00D471AE" w:rsidRPr="00F95657" w:rsidRDefault="00CF3E32" w:rsidP="00645D72">
                  <w:pPr>
                    <w:spacing w:after="0" w:line="240" w:lineRule="auto"/>
                    <w:rPr>
                      <w:rFonts w:ascii="Arial" w:hAnsi="Arial" w:cs="Arial"/>
                      <w:sz w:val="20"/>
                      <w:szCs w:val="20"/>
                      <w:lang w:val="en-GB"/>
                    </w:rPr>
                  </w:pPr>
                  <w:r w:rsidRPr="00F95657">
                    <w:rPr>
                      <w:rFonts w:ascii="Arial" w:hAnsi="Arial" w:cs="Arial"/>
                      <w:sz w:val="20"/>
                      <w:szCs w:val="20"/>
                      <w:lang w:val="en-GB"/>
                    </w:rPr>
                    <w:t xml:space="preserve">Case study - </w:t>
                  </w:r>
                  <w:r w:rsidR="00446B07" w:rsidRPr="00F95657">
                    <w:rPr>
                      <w:rFonts w:ascii="Arial" w:hAnsi="Arial" w:cs="Arial"/>
                      <w:sz w:val="20"/>
                      <w:szCs w:val="20"/>
                      <w:lang w:val="en-GB"/>
                    </w:rPr>
                    <w:t>Credit application analysis.</w:t>
                  </w:r>
                </w:p>
              </w:tc>
              <w:tc>
                <w:tcPr>
                  <w:tcW w:w="683" w:type="dxa"/>
                  <w:tcBorders>
                    <w:right w:val="single" w:sz="18" w:space="0" w:color="auto"/>
                  </w:tcBorders>
                  <w:vAlign w:val="center"/>
                </w:tcPr>
                <w:p w14:paraId="56C3664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AEA4A8C" w14:textId="77777777" w:rsidTr="00446B07">
              <w:trPr>
                <w:cantSplit/>
              </w:trPr>
              <w:tc>
                <w:tcPr>
                  <w:tcW w:w="3130" w:type="dxa"/>
                  <w:tcBorders>
                    <w:left w:val="single" w:sz="18" w:space="0" w:color="auto"/>
                  </w:tcBorders>
                  <w:vAlign w:val="center"/>
                </w:tcPr>
                <w:p w14:paraId="0A738CC5" w14:textId="4A737484" w:rsidR="00D471AE" w:rsidRPr="00F95657" w:rsidRDefault="001754C8" w:rsidP="001754C8">
                  <w:pPr>
                    <w:spacing w:after="0" w:line="240" w:lineRule="auto"/>
                    <w:rPr>
                      <w:rFonts w:ascii="Arial" w:hAnsi="Arial" w:cs="Arial"/>
                      <w:sz w:val="20"/>
                      <w:szCs w:val="20"/>
                      <w:lang w:val="en-GB"/>
                    </w:rPr>
                  </w:pPr>
                  <w:r w:rsidRPr="00F95657">
                    <w:rPr>
                      <w:rFonts w:ascii="Arial" w:hAnsi="Arial" w:cs="Arial"/>
                      <w:sz w:val="20"/>
                      <w:szCs w:val="20"/>
                      <w:lang w:val="en-GB" w:eastAsia="hr-HR"/>
                    </w:rPr>
                    <w:t>Payment services and</w:t>
                  </w:r>
                  <w:r w:rsidR="00645D72" w:rsidRPr="00F95657">
                    <w:rPr>
                      <w:rFonts w:ascii="Arial" w:hAnsi="Arial" w:cs="Arial"/>
                      <w:sz w:val="20"/>
                      <w:szCs w:val="20"/>
                      <w:lang w:val="en-GB" w:eastAsia="hr-HR"/>
                    </w:rPr>
                    <w:t xml:space="preserve"> </w:t>
                  </w:r>
                  <w:r w:rsidR="0064124F" w:rsidRPr="00F95657">
                    <w:rPr>
                      <w:rFonts w:ascii="Arial" w:hAnsi="Arial" w:cs="Arial"/>
                      <w:sz w:val="20"/>
                      <w:szCs w:val="20"/>
                      <w:lang w:val="en-GB" w:eastAsia="hr-HR"/>
                    </w:rPr>
                    <w:t>other services</w:t>
                  </w:r>
                  <w:r w:rsidR="00E30F22" w:rsidRPr="00F95657">
                    <w:rPr>
                      <w:rFonts w:ascii="Arial" w:hAnsi="Arial" w:cs="Arial"/>
                      <w:sz w:val="20"/>
                      <w:szCs w:val="20"/>
                      <w:lang w:val="en-GB" w:eastAsia="hr-HR"/>
                    </w:rPr>
                    <w:t>.</w:t>
                  </w:r>
                </w:p>
              </w:tc>
              <w:tc>
                <w:tcPr>
                  <w:tcW w:w="747" w:type="dxa"/>
                  <w:tcBorders>
                    <w:right w:val="single" w:sz="18" w:space="0" w:color="auto"/>
                  </w:tcBorders>
                  <w:vAlign w:val="center"/>
                </w:tcPr>
                <w:p w14:paraId="0DEC0862"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30A4E86" w14:textId="77777777"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Domestic and international payment instruments.</w:t>
                  </w:r>
                </w:p>
              </w:tc>
              <w:tc>
                <w:tcPr>
                  <w:tcW w:w="683" w:type="dxa"/>
                  <w:tcBorders>
                    <w:right w:val="single" w:sz="18" w:space="0" w:color="auto"/>
                  </w:tcBorders>
                  <w:vAlign w:val="center"/>
                </w:tcPr>
                <w:p w14:paraId="2D7349FD"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71C49482" w14:textId="77777777" w:rsidTr="00446B07">
              <w:trPr>
                <w:cantSplit/>
              </w:trPr>
              <w:tc>
                <w:tcPr>
                  <w:tcW w:w="3130" w:type="dxa"/>
                  <w:tcBorders>
                    <w:left w:val="single" w:sz="18" w:space="0" w:color="auto"/>
                  </w:tcBorders>
                  <w:vAlign w:val="center"/>
                </w:tcPr>
                <w:p w14:paraId="493ABC51" w14:textId="77777777" w:rsidR="00D471AE" w:rsidRPr="00F95657" w:rsidRDefault="009903E6"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General principles of bank management. Bank performance</w:t>
                  </w:r>
                  <w:r w:rsidR="009678AD" w:rsidRPr="00F95657">
                    <w:rPr>
                      <w:rFonts w:ascii="Arial" w:hAnsi="Arial" w:cs="Arial"/>
                      <w:sz w:val="20"/>
                      <w:szCs w:val="20"/>
                      <w:lang w:val="en-GB" w:eastAsia="hr-HR"/>
                    </w:rPr>
                    <w:t>s</w:t>
                  </w:r>
                  <w:r w:rsidRPr="00F95657">
                    <w:rPr>
                      <w:rFonts w:ascii="Arial" w:hAnsi="Arial" w:cs="Arial"/>
                      <w:sz w:val="20"/>
                      <w:szCs w:val="20"/>
                      <w:lang w:val="en-GB" w:eastAsia="hr-HR"/>
                    </w:rPr>
                    <w:t xml:space="preserve"> measurement.</w:t>
                  </w:r>
                </w:p>
              </w:tc>
              <w:tc>
                <w:tcPr>
                  <w:tcW w:w="747" w:type="dxa"/>
                  <w:tcBorders>
                    <w:right w:val="single" w:sz="18" w:space="0" w:color="auto"/>
                  </w:tcBorders>
                  <w:vAlign w:val="center"/>
                </w:tcPr>
                <w:p w14:paraId="6D5758F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4AFE2C37" w14:textId="0E5AAA36"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Examples of calculating the</w:t>
                  </w:r>
                  <w:r w:rsidR="002047D2" w:rsidRPr="00F95657">
                    <w:rPr>
                      <w:rFonts w:ascii="Arial" w:hAnsi="Arial" w:cs="Arial"/>
                      <w:sz w:val="20"/>
                      <w:szCs w:val="20"/>
                      <w:lang w:val="en-GB"/>
                    </w:rPr>
                    <w:t xml:space="preserve"> bank performances.</w:t>
                  </w:r>
                </w:p>
              </w:tc>
              <w:tc>
                <w:tcPr>
                  <w:tcW w:w="683" w:type="dxa"/>
                  <w:tcBorders>
                    <w:right w:val="single" w:sz="18" w:space="0" w:color="auto"/>
                  </w:tcBorders>
                  <w:vAlign w:val="center"/>
                </w:tcPr>
                <w:p w14:paraId="13F3244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BE60A04" w14:textId="77777777" w:rsidTr="00B1034B">
              <w:trPr>
                <w:cantSplit/>
                <w:trHeight w:val="690"/>
              </w:trPr>
              <w:tc>
                <w:tcPr>
                  <w:tcW w:w="3130" w:type="dxa"/>
                  <w:tcBorders>
                    <w:left w:val="single" w:sz="18" w:space="0" w:color="auto"/>
                  </w:tcBorders>
                  <w:vAlign w:val="center"/>
                </w:tcPr>
                <w:p w14:paraId="1D8226B4" w14:textId="592857E1" w:rsidR="00F95657" w:rsidRPr="00F95657" w:rsidRDefault="00F95657" w:rsidP="000D3BB0">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lastRenderedPageBreak/>
                    <w:t>Risks and insurance.</w:t>
                  </w:r>
                </w:p>
              </w:tc>
              <w:tc>
                <w:tcPr>
                  <w:tcW w:w="747" w:type="dxa"/>
                  <w:tcBorders>
                    <w:right w:val="single" w:sz="18" w:space="0" w:color="auto"/>
                  </w:tcBorders>
                  <w:vAlign w:val="center"/>
                </w:tcPr>
                <w:p w14:paraId="25139B63"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C3CF031" w14:textId="1B4B2492" w:rsidR="00F95657" w:rsidRPr="00F95657" w:rsidRDefault="00F95657" w:rsidP="00645D72">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Types of risks - example. Methods of risk control - example.</w:t>
                  </w:r>
                </w:p>
              </w:tc>
              <w:tc>
                <w:tcPr>
                  <w:tcW w:w="683" w:type="dxa"/>
                  <w:tcBorders>
                    <w:right w:val="single" w:sz="18" w:space="0" w:color="auto"/>
                  </w:tcBorders>
                  <w:vAlign w:val="center"/>
                </w:tcPr>
                <w:p w14:paraId="48D76FB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2B5CC95" w14:textId="77777777" w:rsidTr="00446B07">
              <w:trPr>
                <w:cantSplit/>
              </w:trPr>
              <w:tc>
                <w:tcPr>
                  <w:tcW w:w="3130" w:type="dxa"/>
                  <w:tcBorders>
                    <w:left w:val="single" w:sz="18" w:space="0" w:color="auto"/>
                  </w:tcBorders>
                  <w:vAlign w:val="center"/>
                </w:tcPr>
                <w:p w14:paraId="7B54898E" w14:textId="7BFE446C" w:rsidR="00D471AE" w:rsidRPr="00F95657" w:rsidRDefault="003B474C" w:rsidP="00F61E4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 xml:space="preserve">Non-life insurance: </w:t>
                  </w:r>
                  <w:r w:rsidR="00F61E45" w:rsidRPr="00F95657">
                    <w:rPr>
                      <w:rFonts w:ascii="Arial" w:hAnsi="Arial" w:cs="Arial"/>
                      <w:sz w:val="20"/>
                      <w:szCs w:val="20"/>
                      <w:lang w:val="en-GB" w:eastAsia="hr-HR"/>
                    </w:rPr>
                    <w:t>property insurance</w:t>
                  </w:r>
                  <w:r w:rsidR="00D471AE" w:rsidRPr="00F95657">
                    <w:rPr>
                      <w:rFonts w:ascii="Arial" w:hAnsi="Arial" w:cs="Arial"/>
                      <w:sz w:val="20"/>
                      <w:szCs w:val="20"/>
                      <w:lang w:val="en-GB" w:eastAsia="hr-HR"/>
                    </w:rPr>
                    <w:t>,</w:t>
                  </w:r>
                  <w:r w:rsidR="008A583E" w:rsidRPr="00F95657">
                    <w:rPr>
                      <w:rFonts w:ascii="Arial" w:hAnsi="Arial" w:cs="Arial"/>
                      <w:sz w:val="20"/>
                      <w:szCs w:val="20"/>
                      <w:lang w:val="en-GB" w:eastAsia="hr-HR"/>
                    </w:rPr>
                    <w:t xml:space="preserve"> l</w:t>
                  </w:r>
                  <w:r w:rsidR="00F61E45" w:rsidRPr="00F95657">
                    <w:rPr>
                      <w:rFonts w:ascii="Arial" w:hAnsi="Arial" w:cs="Arial"/>
                      <w:sz w:val="20"/>
                      <w:szCs w:val="20"/>
                      <w:lang w:val="en-GB" w:eastAsia="hr-HR"/>
                    </w:rPr>
                    <w:t>iability insurance</w:t>
                  </w:r>
                  <w:r w:rsidR="002127F6" w:rsidRPr="00F95657">
                    <w:rPr>
                      <w:rFonts w:ascii="Arial" w:hAnsi="Arial" w:cs="Arial"/>
                      <w:sz w:val="20"/>
                      <w:szCs w:val="20"/>
                      <w:lang w:val="en-GB" w:eastAsia="hr-HR"/>
                    </w:rPr>
                    <w:t xml:space="preserve"> and other non-life insurance products</w:t>
                  </w:r>
                  <w:r w:rsidR="00F61E45" w:rsidRPr="00F95657">
                    <w:rPr>
                      <w:rFonts w:ascii="Arial" w:hAnsi="Arial" w:cs="Arial"/>
                      <w:sz w:val="20"/>
                      <w:szCs w:val="20"/>
                      <w:lang w:val="en-GB" w:eastAsia="hr-HR"/>
                    </w:rPr>
                    <w:t>.</w:t>
                  </w:r>
                </w:p>
              </w:tc>
              <w:tc>
                <w:tcPr>
                  <w:tcW w:w="747" w:type="dxa"/>
                  <w:tcBorders>
                    <w:right w:val="single" w:sz="18" w:space="0" w:color="auto"/>
                  </w:tcBorders>
                  <w:vAlign w:val="center"/>
                </w:tcPr>
                <w:p w14:paraId="752DFB7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01570EF" w14:textId="77777777" w:rsidR="00D471AE" w:rsidRPr="00F95657" w:rsidRDefault="00446B07" w:rsidP="000D3BB0">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Case study - non-life insurance.</w:t>
                  </w:r>
                </w:p>
              </w:tc>
              <w:tc>
                <w:tcPr>
                  <w:tcW w:w="683" w:type="dxa"/>
                  <w:tcBorders>
                    <w:right w:val="single" w:sz="18" w:space="0" w:color="auto"/>
                  </w:tcBorders>
                  <w:vAlign w:val="center"/>
                </w:tcPr>
                <w:p w14:paraId="519A2CC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189FC17B" w14:textId="77777777" w:rsidTr="00433892">
              <w:trPr>
                <w:cantSplit/>
                <w:trHeight w:val="470"/>
              </w:trPr>
              <w:tc>
                <w:tcPr>
                  <w:tcW w:w="3130" w:type="dxa"/>
                  <w:tcBorders>
                    <w:left w:val="single" w:sz="18" w:space="0" w:color="auto"/>
                  </w:tcBorders>
                  <w:vAlign w:val="center"/>
                </w:tcPr>
                <w:p w14:paraId="337626E7" w14:textId="77777777" w:rsidR="00F95657" w:rsidRPr="00F95657" w:rsidRDefault="00F9565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Life insurance: life assurance and annuity insurance.</w:t>
                  </w:r>
                </w:p>
              </w:tc>
              <w:tc>
                <w:tcPr>
                  <w:tcW w:w="747" w:type="dxa"/>
                  <w:tcBorders>
                    <w:right w:val="single" w:sz="18" w:space="0" w:color="auto"/>
                  </w:tcBorders>
                  <w:vAlign w:val="center"/>
                </w:tcPr>
                <w:p w14:paraId="56BF3D4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19F23C4" w14:textId="77777777" w:rsidR="00F95657" w:rsidRPr="00F95657" w:rsidRDefault="00F95657"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Case study - life insurance.</w:t>
                  </w:r>
                </w:p>
              </w:tc>
              <w:tc>
                <w:tcPr>
                  <w:tcW w:w="683" w:type="dxa"/>
                  <w:tcBorders>
                    <w:right w:val="single" w:sz="18" w:space="0" w:color="auto"/>
                  </w:tcBorders>
                  <w:vAlign w:val="center"/>
                </w:tcPr>
                <w:p w14:paraId="512BCE8C"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FC71DEF" w14:textId="77777777" w:rsidTr="00446B07">
              <w:trPr>
                <w:cantSplit/>
              </w:trPr>
              <w:tc>
                <w:tcPr>
                  <w:tcW w:w="3130" w:type="dxa"/>
                  <w:tcBorders>
                    <w:left w:val="single" w:sz="18" w:space="0" w:color="auto"/>
                  </w:tcBorders>
                  <w:vAlign w:val="center"/>
                </w:tcPr>
                <w:p w14:paraId="0EDD4F5F" w14:textId="0BA39013"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Risk underwriting and premium rating.</w:t>
                  </w:r>
                </w:p>
              </w:tc>
              <w:tc>
                <w:tcPr>
                  <w:tcW w:w="747" w:type="dxa"/>
                  <w:tcBorders>
                    <w:right w:val="single" w:sz="18" w:space="0" w:color="auto"/>
                  </w:tcBorders>
                  <w:vAlign w:val="center"/>
                </w:tcPr>
                <w:p w14:paraId="5B3A9B5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26662C5" w14:textId="4F685684"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Example of determining the price of the insurance.</w:t>
                  </w:r>
                </w:p>
              </w:tc>
              <w:tc>
                <w:tcPr>
                  <w:tcW w:w="683" w:type="dxa"/>
                  <w:tcBorders>
                    <w:right w:val="single" w:sz="18" w:space="0" w:color="auto"/>
                  </w:tcBorders>
                  <w:vAlign w:val="center"/>
                </w:tcPr>
                <w:p w14:paraId="5CE81DAB" w14:textId="70CBD29A"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7C87124" w14:textId="77777777" w:rsidTr="00446B07">
              <w:trPr>
                <w:cantSplit/>
              </w:trPr>
              <w:tc>
                <w:tcPr>
                  <w:tcW w:w="3130" w:type="dxa"/>
                  <w:tcBorders>
                    <w:left w:val="single" w:sz="18" w:space="0" w:color="auto"/>
                  </w:tcBorders>
                  <w:vAlign w:val="center"/>
                </w:tcPr>
                <w:p w14:paraId="24D43A7C" w14:textId="7EA4F8ED" w:rsidR="001D7E25" w:rsidRPr="00F95657" w:rsidRDefault="001D7E25" w:rsidP="001D7E2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Reinsurance: definition and functions, methods and forms of reinsurance.</w:t>
                  </w:r>
                </w:p>
              </w:tc>
              <w:tc>
                <w:tcPr>
                  <w:tcW w:w="747" w:type="dxa"/>
                  <w:tcBorders>
                    <w:right w:val="single" w:sz="18" w:space="0" w:color="auto"/>
                  </w:tcBorders>
                  <w:vAlign w:val="center"/>
                </w:tcPr>
                <w:p w14:paraId="7CD466A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734366" w14:textId="565B572E"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Proportional and non-proportional reinsurance.</w:t>
                  </w:r>
                </w:p>
              </w:tc>
              <w:tc>
                <w:tcPr>
                  <w:tcW w:w="683" w:type="dxa"/>
                  <w:tcBorders>
                    <w:right w:val="single" w:sz="18" w:space="0" w:color="auto"/>
                  </w:tcBorders>
                  <w:vAlign w:val="center"/>
                </w:tcPr>
                <w:p w14:paraId="0FED9060" w14:textId="092C55A8"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1BE70DB" w14:textId="77777777" w:rsidTr="00446B07">
              <w:trPr>
                <w:cantSplit/>
              </w:trPr>
              <w:tc>
                <w:tcPr>
                  <w:tcW w:w="3130" w:type="dxa"/>
                  <w:tcBorders>
                    <w:left w:val="single" w:sz="18" w:space="0" w:color="auto"/>
                    <w:bottom w:val="single" w:sz="18" w:space="0" w:color="auto"/>
                  </w:tcBorders>
                  <w:vAlign w:val="center"/>
                </w:tcPr>
                <w:p w14:paraId="4FA949BE" w14:textId="1807243D"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Claim settlement. Legal aspects of insurance.</w:t>
                  </w:r>
                </w:p>
              </w:tc>
              <w:tc>
                <w:tcPr>
                  <w:tcW w:w="747" w:type="dxa"/>
                  <w:tcBorders>
                    <w:bottom w:val="single" w:sz="18" w:space="0" w:color="auto"/>
                    <w:right w:val="single" w:sz="18" w:space="0" w:color="auto"/>
                  </w:tcBorders>
                  <w:vAlign w:val="center"/>
                </w:tcPr>
                <w:p w14:paraId="2C7EEBCB"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1C28A88F" w14:textId="04DECEA0" w:rsidR="001D7E25" w:rsidRPr="00F95657" w:rsidRDefault="001D7E25" w:rsidP="001D7E25">
                  <w:pPr>
                    <w:autoSpaceDE w:val="0"/>
                    <w:autoSpaceDN w:val="0"/>
                    <w:adjustRightInd w:val="0"/>
                    <w:spacing w:after="0" w:line="240" w:lineRule="auto"/>
                    <w:rPr>
                      <w:rFonts w:ascii="Arial" w:hAnsi="Arial" w:cs="Arial"/>
                      <w:strike/>
                      <w:sz w:val="20"/>
                      <w:szCs w:val="20"/>
                      <w:lang w:val="en-GB" w:eastAsia="hr-HR"/>
                    </w:rPr>
                  </w:pPr>
                  <w:r w:rsidRPr="00F95657">
                    <w:rPr>
                      <w:rFonts w:ascii="Arial" w:hAnsi="Arial" w:cs="Arial"/>
                      <w:sz w:val="20"/>
                      <w:szCs w:val="20"/>
                      <w:lang w:val="en-GB"/>
                    </w:rPr>
                    <w:t>Claim settlement – case study. Examples of franchise clause, underinsurance, first loss clause.</w:t>
                  </w:r>
                </w:p>
              </w:tc>
              <w:tc>
                <w:tcPr>
                  <w:tcW w:w="683" w:type="dxa"/>
                  <w:tcBorders>
                    <w:bottom w:val="single" w:sz="18" w:space="0" w:color="auto"/>
                    <w:right w:val="single" w:sz="18" w:space="0" w:color="auto"/>
                  </w:tcBorders>
                  <w:vAlign w:val="center"/>
                </w:tcPr>
                <w:p w14:paraId="5ED7394F" w14:textId="72A97343" w:rsidR="001D7E25" w:rsidRPr="00F95657" w:rsidRDefault="001D7E25" w:rsidP="001D7E25">
                  <w:pPr>
                    <w:spacing w:after="0" w:line="240" w:lineRule="auto"/>
                    <w:jc w:val="center"/>
                    <w:rPr>
                      <w:rFonts w:ascii="Arial" w:hAnsi="Arial" w:cs="Arial"/>
                      <w:strike/>
                      <w:sz w:val="20"/>
                      <w:szCs w:val="20"/>
                      <w:lang w:val="en-GB"/>
                    </w:rPr>
                  </w:pPr>
                  <w:r w:rsidRPr="00F95657">
                    <w:rPr>
                      <w:rFonts w:ascii="Arial" w:hAnsi="Arial" w:cs="Arial"/>
                      <w:sz w:val="20"/>
                      <w:szCs w:val="20"/>
                      <w:lang w:val="en-GB"/>
                    </w:rPr>
                    <w:t>1</w:t>
                  </w:r>
                </w:p>
              </w:tc>
            </w:tr>
          </w:tbl>
          <w:p w14:paraId="01FC3D48" w14:textId="77777777" w:rsidR="007868FB" w:rsidRPr="00F95657" w:rsidRDefault="007868FB" w:rsidP="00E82EA3">
            <w:pPr>
              <w:tabs>
                <w:tab w:val="left" w:pos="2820"/>
              </w:tabs>
              <w:spacing w:after="0"/>
              <w:rPr>
                <w:rFonts w:ascii="Arial" w:hAnsi="Arial" w:cs="Arial"/>
                <w:sz w:val="20"/>
                <w:szCs w:val="20"/>
                <w:lang w:val="en-GB"/>
              </w:rPr>
            </w:pPr>
          </w:p>
        </w:tc>
      </w:tr>
      <w:tr w:rsidR="00F95657" w:rsidRPr="00F95657" w14:paraId="217354F3"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8FA6CEA"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310D5E" w14:textId="77777777"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007868FB"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lectures</w:t>
            </w:r>
          </w:p>
          <w:p w14:paraId="46DAD079" w14:textId="210143AE" w:rsidR="007868FB" w:rsidRPr="00F95657" w:rsidRDefault="00574003" w:rsidP="00E82EA3">
            <w:pPr>
              <w:pStyle w:val="FieldText"/>
              <w:rPr>
                <w:rFonts w:ascii="Arial" w:hAnsi="Arial" w:cs="Arial"/>
                <w:sz w:val="20"/>
                <w:szCs w:val="20"/>
                <w:u w:val="single"/>
                <w:lang w:val="en-GB"/>
              </w:rPr>
            </w:pPr>
            <w:r w:rsidRPr="00F95657">
              <w:rPr>
                <w:rFonts w:ascii="MS Gothic" w:eastAsia="MS Gothic" w:hAnsi="MS Gothic" w:cs="MS Gothic"/>
                <w:sz w:val="20"/>
                <w:szCs w:val="20"/>
                <w:lang w:val="en-GB"/>
              </w:rPr>
              <w:t>☑</w:t>
            </w:r>
            <w:r w:rsidR="007868FB" w:rsidRPr="00F95657">
              <w:rPr>
                <w:rFonts w:ascii="Arial" w:hAnsi="Arial" w:cs="Arial"/>
                <w:sz w:val="20"/>
                <w:szCs w:val="20"/>
                <w:lang w:val="en-GB"/>
              </w:rPr>
              <w:t xml:space="preserve"> </w:t>
            </w:r>
            <w:r w:rsidR="007868FB" w:rsidRPr="00F95657">
              <w:rPr>
                <w:rFonts w:ascii="Arial" w:hAnsi="Arial" w:cs="Arial"/>
                <w:sz w:val="20"/>
                <w:szCs w:val="20"/>
                <w:u w:val="single"/>
                <w:lang w:val="en-GB"/>
              </w:rPr>
              <w:t>seminars and workshops</w:t>
            </w:r>
          </w:p>
          <w:p w14:paraId="537C9F94" w14:textId="13FEEBCB"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 xml:space="preserve">exercises  </w:t>
            </w:r>
          </w:p>
          <w:p w14:paraId="6F02C0A3"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t>
            </w:r>
            <w:r w:rsidRPr="00F95657">
              <w:rPr>
                <w:rFonts w:ascii="Arial" w:hAnsi="Arial" w:cs="Arial"/>
                <w:b w:val="0"/>
                <w:i/>
                <w:sz w:val="20"/>
                <w:szCs w:val="20"/>
                <w:lang w:val="en-GB"/>
              </w:rPr>
              <w:t>on line</w:t>
            </w:r>
            <w:r w:rsidRPr="00F95657">
              <w:rPr>
                <w:rFonts w:ascii="Arial" w:hAnsi="Arial" w:cs="Arial"/>
                <w:b w:val="0"/>
                <w:sz w:val="20"/>
                <w:szCs w:val="20"/>
                <w:lang w:val="en-GB"/>
              </w:rPr>
              <w:t xml:space="preserve"> in entirety</w:t>
            </w:r>
          </w:p>
          <w:p w14:paraId="57A51F2E"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partial e-learning</w:t>
            </w:r>
          </w:p>
          <w:p w14:paraId="74AA0C30" w14:textId="77777777" w:rsidR="007868FB" w:rsidRPr="00F95657" w:rsidRDefault="007868FB" w:rsidP="00E82EA3">
            <w:pPr>
              <w:tabs>
                <w:tab w:val="left" w:pos="2820"/>
              </w:tabs>
              <w:spacing w:after="0"/>
              <w:rPr>
                <w:rFonts w:ascii="Arial" w:hAnsi="Arial" w:cs="Arial"/>
                <w:sz w:val="20"/>
                <w:szCs w:val="20"/>
                <w:lang w:val="en-GB"/>
              </w:rPr>
            </w:pPr>
            <w:r w:rsidRPr="00F95657">
              <w:rPr>
                <w:rFonts w:ascii="MS Gothic" w:eastAsia="MS Gothic" w:hAnsi="MS Gothic" w:cs="Arial"/>
                <w:sz w:val="20"/>
                <w:szCs w:val="20"/>
                <w:lang w:val="en-GB"/>
              </w:rPr>
              <w:t>☐</w:t>
            </w:r>
            <w:r w:rsidRPr="00F9565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A27D88" w14:textId="77777777" w:rsidR="007868FB" w:rsidRPr="00F95657" w:rsidRDefault="00A24E19"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007868FB" w:rsidRPr="00F95657">
              <w:rPr>
                <w:rFonts w:ascii="Arial" w:hAnsi="Arial" w:cs="Arial"/>
                <w:b w:val="0"/>
                <w:sz w:val="20"/>
                <w:szCs w:val="20"/>
                <w:lang w:val="en-GB"/>
              </w:rPr>
              <w:t xml:space="preserve"> independent assignments</w:t>
            </w:r>
          </w:p>
          <w:p w14:paraId="06B69A0F"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multimedia </w:t>
            </w:r>
          </w:p>
          <w:p w14:paraId="2640E826"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laboratory</w:t>
            </w:r>
          </w:p>
          <w:p w14:paraId="2316C436" w14:textId="1B7F60A2"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work with </w:t>
            </w:r>
            <w:r w:rsidR="008C0D66">
              <w:rPr>
                <w:rFonts w:ascii="Arial" w:hAnsi="Arial" w:cs="Arial"/>
                <w:b w:val="0"/>
                <w:sz w:val="20"/>
                <w:szCs w:val="20"/>
                <w:lang w:val="en-GB"/>
              </w:rPr>
              <w:t xml:space="preserve">a </w:t>
            </w:r>
            <w:r w:rsidRPr="00F95657">
              <w:rPr>
                <w:rFonts w:ascii="Arial" w:hAnsi="Arial" w:cs="Arial"/>
                <w:b w:val="0"/>
                <w:sz w:val="20"/>
                <w:szCs w:val="20"/>
                <w:lang w:val="en-GB"/>
              </w:rPr>
              <w:t>mentor</w:t>
            </w:r>
          </w:p>
          <w:p w14:paraId="13CD044C" w14:textId="42317A72" w:rsidR="007868FB" w:rsidRPr="00F95657" w:rsidRDefault="00C24A35" w:rsidP="00046581">
            <w:pPr>
              <w:tabs>
                <w:tab w:val="left" w:pos="2820"/>
              </w:tabs>
              <w:spacing w:after="0"/>
              <w:rPr>
                <w:rFonts w:ascii="Arial" w:hAnsi="Arial" w:cs="Arial"/>
                <w:b/>
                <w:strike/>
                <w:sz w:val="20"/>
                <w:szCs w:val="20"/>
                <w:u w:val="single"/>
                <w:lang w:val="en-GB"/>
              </w:rPr>
            </w:pPr>
            <w:ins w:id="4" w:author="Dujam Kovač [2]" w:date="2024-10-11T09:37:00Z">
              <w:r w:rsidRPr="00F95657">
                <w:rPr>
                  <w:rFonts w:ascii="MS Gothic" w:eastAsia="MS Gothic" w:hAnsi="MS Gothic" w:cs="MS Gothic"/>
                  <w:sz w:val="20"/>
                  <w:szCs w:val="20"/>
                  <w:lang w:val="en-GB"/>
                </w:rPr>
                <w:t>☑</w:t>
              </w:r>
            </w:ins>
            <w:del w:id="5" w:author="Dujam Kovač [2]" w:date="2024-10-11T09:37:00Z">
              <w:r w:rsidR="00F95657" w:rsidRPr="00F95657" w:rsidDel="00C24A35">
                <w:rPr>
                  <w:rFonts w:ascii="MS Gothic" w:eastAsia="MS Gothic" w:hAnsi="MS Gothic" w:cs="Arial"/>
                  <w:sz w:val="20"/>
                  <w:szCs w:val="20"/>
                  <w:lang w:val="en-GB"/>
                </w:rPr>
                <w:delText>☐</w:delText>
              </w:r>
            </w:del>
            <w:r w:rsidR="00F95657" w:rsidRPr="00F95657">
              <w:rPr>
                <w:rFonts w:ascii="MS Gothic" w:eastAsia="MS Gothic" w:hAnsi="MS Gothic" w:cs="Arial"/>
                <w:sz w:val="20"/>
                <w:szCs w:val="20"/>
                <w:lang w:val="en-GB"/>
              </w:rPr>
              <w:t xml:space="preserve"> </w:t>
            </w:r>
            <w:r w:rsidR="00046581" w:rsidRPr="00F95657">
              <w:rPr>
                <w:rFonts w:ascii="Arial" w:eastAsia="Calibri" w:hAnsi="Arial" w:cs="Arial"/>
                <w:sz w:val="20"/>
                <w:szCs w:val="20"/>
                <w:lang w:val="en-GB" w:eastAsia="hr-HR"/>
              </w:rPr>
              <w:t>guest lecture</w:t>
            </w:r>
          </w:p>
          <w:p w14:paraId="3B720D41" w14:textId="14D59395" w:rsidR="00574003" w:rsidRPr="00F95657" w:rsidRDefault="00574003" w:rsidP="00574003">
            <w:pPr>
              <w:tabs>
                <w:tab w:val="left" w:pos="2820"/>
              </w:tabs>
              <w:spacing w:after="0"/>
              <w:rPr>
                <w:rFonts w:ascii="Arial" w:hAnsi="Arial" w:cs="Arial"/>
                <w:sz w:val="20"/>
                <w:szCs w:val="20"/>
                <w:lang w:val="en-GB"/>
              </w:rPr>
            </w:pPr>
            <w:r w:rsidRPr="00F95657">
              <w:rPr>
                <w:rFonts w:ascii="MS Gothic" w:eastAsia="MS Gothic" w:hAnsi="MS Gothic" w:cs="MS Gothic" w:hint="eastAsia"/>
                <w:b/>
                <w:sz w:val="20"/>
                <w:szCs w:val="20"/>
              </w:rPr>
              <w:t>☑</w:t>
            </w:r>
            <w:r w:rsidRPr="00F95657">
              <w:rPr>
                <w:rFonts w:ascii="Arial" w:hAnsi="Arial" w:cs="Arial"/>
                <w:b/>
                <w:sz w:val="20"/>
                <w:szCs w:val="20"/>
                <w:u w:val="single"/>
                <w:lang w:val="en-GB"/>
              </w:rPr>
              <w:t>case study</w:t>
            </w:r>
          </w:p>
        </w:tc>
      </w:tr>
      <w:tr w:rsidR="00F95657" w:rsidRPr="00F95657" w14:paraId="0B0A238B"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08EBC0D" w14:textId="77777777" w:rsidR="007868FB" w:rsidRPr="00F9565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ED12D64" w14:textId="77777777" w:rsidR="007868FB" w:rsidRPr="00F9565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9C73A09" w14:textId="77777777" w:rsidR="007868FB" w:rsidRPr="00F95657" w:rsidRDefault="007868FB" w:rsidP="00E82EA3">
            <w:pPr>
              <w:pStyle w:val="FieldText"/>
              <w:rPr>
                <w:rFonts w:ascii="Arial" w:hAnsi="Arial" w:cs="Arial"/>
                <w:b w:val="0"/>
                <w:sz w:val="20"/>
                <w:szCs w:val="20"/>
                <w:lang w:val="en-GB"/>
              </w:rPr>
            </w:pPr>
          </w:p>
        </w:tc>
      </w:tr>
      <w:tr w:rsidR="00F95657" w:rsidRPr="00F95657" w14:paraId="13E61A5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F024EC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w:t>
            </w:r>
            <w:r w:rsidRPr="00F95657">
              <w:rPr>
                <w:rStyle w:val="Referencakomentara"/>
                <w:lang w:val="en-GB"/>
              </w:rPr>
              <w:t xml:space="preserve"> </w:t>
            </w:r>
            <w:r w:rsidRPr="00F9565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952CD8" w14:textId="7EDDE65A" w:rsidR="00876308" w:rsidRPr="00F95657" w:rsidRDefault="00F57FB9" w:rsidP="00A45FC8">
            <w:pPr>
              <w:tabs>
                <w:tab w:val="left" w:pos="2820"/>
              </w:tabs>
              <w:spacing w:after="0"/>
              <w:jc w:val="both"/>
              <w:rPr>
                <w:rFonts w:ascii="Arial" w:hAnsi="Arial" w:cs="Arial"/>
                <w:sz w:val="20"/>
                <w:szCs w:val="20"/>
                <w:lang w:val="en-GB"/>
              </w:rPr>
            </w:pPr>
            <w:bookmarkStart w:id="6" w:name="_Hlk114736153"/>
            <w:r w:rsidRPr="00876308">
              <w:rPr>
                <w:rFonts w:ascii="Arial" w:hAnsi="Arial" w:cs="Arial"/>
                <w:sz w:val="20"/>
                <w:szCs w:val="20"/>
                <w:lang w:val="en-GB"/>
              </w:rPr>
              <w:t>The requirement to get the right to take the final exam</w:t>
            </w:r>
            <w:r w:rsidR="00FD2E2F">
              <w:rPr>
                <w:rFonts w:ascii="Arial" w:hAnsi="Arial" w:cs="Arial"/>
                <w:sz w:val="20"/>
                <w:szCs w:val="20"/>
                <w:lang w:val="en-GB"/>
              </w:rPr>
              <w:t>:</w:t>
            </w:r>
            <w:r w:rsidR="008C0D66">
              <w:rPr>
                <w:rFonts w:ascii="Arial" w:hAnsi="Arial" w:cs="Arial"/>
                <w:sz w:val="20"/>
                <w:szCs w:val="20"/>
                <w:lang w:val="en-GB"/>
              </w:rPr>
              <w:t xml:space="preserve"> </w:t>
            </w:r>
            <w:r w:rsidR="00A45FC8" w:rsidRPr="00876308">
              <w:rPr>
                <w:rFonts w:ascii="Arial" w:hAnsi="Arial" w:cs="Arial"/>
                <w:sz w:val="20"/>
                <w:szCs w:val="20"/>
                <w:lang w:val="en-GB"/>
              </w:rPr>
              <w:t>regular attendance (for full-time students: minimum 60% of lectures and 60% of exercises; for part-time students: half of the conditions defined for full-time students)</w:t>
            </w:r>
            <w:bookmarkEnd w:id="6"/>
            <w:r w:rsidR="00A45FC8" w:rsidRPr="00876308">
              <w:rPr>
                <w:rFonts w:ascii="Arial" w:hAnsi="Arial" w:cs="Arial"/>
                <w:sz w:val="20"/>
                <w:szCs w:val="20"/>
                <w:lang w:val="en-GB"/>
              </w:rPr>
              <w:t>.</w:t>
            </w:r>
          </w:p>
        </w:tc>
      </w:tr>
      <w:tr w:rsidR="00F95657" w:rsidRPr="00F95657" w14:paraId="711CDA99" w14:textId="77777777" w:rsidTr="00EF1CA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D8C193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 xml:space="preserve">Screening student work </w:t>
            </w:r>
            <w:r w:rsidRPr="00F95657">
              <w:rPr>
                <w:rFonts w:ascii="Arial" w:hAnsi="Arial" w:cs="Arial"/>
                <w:i/>
                <w:sz w:val="20"/>
                <w:szCs w:val="20"/>
                <w:lang w:val="en-GB"/>
              </w:rPr>
              <w:t>(name the proportion of ECTS credits for each</w:t>
            </w:r>
            <w:r w:rsidRPr="00F95657">
              <w:rPr>
                <w:rStyle w:val="Referencakomentara"/>
                <w:lang w:val="en-GB"/>
              </w:rPr>
              <w:t xml:space="preserve"> </w:t>
            </w:r>
            <w:r w:rsidRPr="00F9565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B169D8"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B3642EE" w14:textId="21DAF758" w:rsidR="007868FB" w:rsidRPr="00876308" w:rsidRDefault="008C0D66" w:rsidP="00EF1CA7">
            <w:pPr>
              <w:pStyle w:val="FieldText"/>
              <w:jc w:val="center"/>
              <w:rPr>
                <w:rFonts w:ascii="Arial" w:hAnsi="Arial" w:cs="Arial"/>
                <w:b w:val="0"/>
                <w:strike/>
                <w:sz w:val="20"/>
                <w:szCs w:val="20"/>
                <w:lang w:val="en-GB"/>
              </w:rPr>
            </w:pPr>
            <w:r w:rsidRPr="00CB09B5">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1BB29EE6"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E86A078"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C6D6EF"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03089A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656879F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AFB1C1C"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E725A2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Experimental work</w:t>
            </w:r>
          </w:p>
        </w:tc>
        <w:tc>
          <w:tcPr>
            <w:tcW w:w="850" w:type="dxa"/>
            <w:tcMar>
              <w:left w:w="57" w:type="dxa"/>
              <w:right w:w="57" w:type="dxa"/>
            </w:tcMar>
            <w:vAlign w:val="center"/>
          </w:tcPr>
          <w:p w14:paraId="53FA61DD"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7893C3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Report</w:t>
            </w:r>
          </w:p>
        </w:tc>
        <w:tc>
          <w:tcPr>
            <w:tcW w:w="1170" w:type="dxa"/>
            <w:tcMar>
              <w:left w:w="57" w:type="dxa"/>
              <w:right w:w="57" w:type="dxa"/>
            </w:tcMar>
            <w:vAlign w:val="center"/>
          </w:tcPr>
          <w:p w14:paraId="76D8F20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Mar>
              <w:left w:w="57" w:type="dxa"/>
              <w:right w:w="57" w:type="dxa"/>
            </w:tcMar>
            <w:vAlign w:val="center"/>
          </w:tcPr>
          <w:p w14:paraId="7BC92E9C" w14:textId="5083B0D6" w:rsidR="007868FB" w:rsidRPr="00876308" w:rsidRDefault="00574003" w:rsidP="00574003">
            <w:pPr>
              <w:pStyle w:val="FieldText"/>
              <w:rPr>
                <w:rFonts w:ascii="Arial" w:hAnsi="Arial" w:cs="Arial"/>
                <w:b w:val="0"/>
                <w:sz w:val="20"/>
                <w:szCs w:val="20"/>
                <w:lang w:val="en-GB"/>
              </w:rPr>
            </w:pPr>
            <w:r w:rsidRPr="00876308">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700E087C" w14:textId="684FAD21" w:rsidR="007868FB" w:rsidRPr="00876308" w:rsidRDefault="007868FB" w:rsidP="00574003">
            <w:pPr>
              <w:pStyle w:val="FieldText"/>
              <w:jc w:val="center"/>
              <w:rPr>
                <w:rFonts w:ascii="Arial" w:hAnsi="Arial" w:cs="Arial"/>
                <w:b w:val="0"/>
                <w:strike/>
                <w:sz w:val="20"/>
                <w:szCs w:val="20"/>
                <w:lang w:val="en-GB"/>
              </w:rPr>
            </w:pPr>
          </w:p>
        </w:tc>
      </w:tr>
      <w:tr w:rsidR="00F95657" w:rsidRPr="00F95657" w14:paraId="55943D4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41B57AF"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7FFD0C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Essay</w:t>
            </w:r>
          </w:p>
        </w:tc>
        <w:tc>
          <w:tcPr>
            <w:tcW w:w="850" w:type="dxa"/>
            <w:tcMar>
              <w:left w:w="57" w:type="dxa"/>
              <w:right w:w="57" w:type="dxa"/>
            </w:tcMar>
            <w:vAlign w:val="center"/>
          </w:tcPr>
          <w:p w14:paraId="0BFA4EF9"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B45BA9" w14:textId="7337DB42"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 xml:space="preserve">Seminar paper </w:t>
            </w:r>
          </w:p>
        </w:tc>
        <w:tc>
          <w:tcPr>
            <w:tcW w:w="1170" w:type="dxa"/>
            <w:tcMar>
              <w:left w:w="57" w:type="dxa"/>
              <w:right w:w="57" w:type="dxa"/>
            </w:tcMar>
            <w:vAlign w:val="center"/>
          </w:tcPr>
          <w:p w14:paraId="4E2D1485" w14:textId="77777777" w:rsidR="007868FB" w:rsidRPr="00876308"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2792003"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r w:rsidR="007868FB" w:rsidRPr="00876308">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CDE9EE"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70D9BBB7" w14:textId="77777777" w:rsidTr="00EF1CA7">
        <w:trPr>
          <w:trHeight w:val="397"/>
        </w:trPr>
        <w:tc>
          <w:tcPr>
            <w:tcW w:w="1912" w:type="dxa"/>
            <w:vMerge/>
            <w:tcBorders>
              <w:left w:val="single" w:sz="12" w:space="0" w:color="auto"/>
            </w:tcBorders>
            <w:shd w:val="clear" w:color="auto" w:fill="CCFFFF"/>
            <w:tcMar>
              <w:left w:w="57" w:type="dxa"/>
              <w:right w:w="57" w:type="dxa"/>
            </w:tcMar>
            <w:vAlign w:val="center"/>
          </w:tcPr>
          <w:p w14:paraId="3300BE44"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9003E1" w14:textId="40E36578"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Mid-term exams</w:t>
            </w:r>
          </w:p>
        </w:tc>
        <w:tc>
          <w:tcPr>
            <w:tcW w:w="850" w:type="dxa"/>
            <w:tcMar>
              <w:left w:w="57" w:type="dxa"/>
              <w:right w:w="57" w:type="dxa"/>
            </w:tcMar>
            <w:vAlign w:val="center"/>
          </w:tcPr>
          <w:p w14:paraId="35F1AC06" w14:textId="69A74529" w:rsidR="007868FB" w:rsidRPr="00876308" w:rsidRDefault="00A45FC8" w:rsidP="00EF1CA7">
            <w:pPr>
              <w:pStyle w:val="FieldText"/>
              <w:jc w:val="center"/>
              <w:rPr>
                <w:rFonts w:ascii="Arial" w:hAnsi="Arial" w:cs="Arial"/>
                <w:b w:val="0"/>
                <w:sz w:val="20"/>
                <w:szCs w:val="20"/>
                <w:lang w:val="en-GB"/>
              </w:rPr>
            </w:pPr>
            <w:r w:rsidRPr="00876308">
              <w:rPr>
                <w:rFonts w:ascii="Arial" w:hAnsi="Arial" w:cs="Arial"/>
                <w:b w:val="0"/>
                <w:sz w:val="20"/>
                <w:szCs w:val="20"/>
                <w:lang w:val="hr-HR"/>
              </w:rPr>
              <w:t>3*</w:t>
            </w:r>
          </w:p>
        </w:tc>
        <w:tc>
          <w:tcPr>
            <w:tcW w:w="1276" w:type="dxa"/>
            <w:gridSpan w:val="3"/>
            <w:tcMar>
              <w:left w:w="57" w:type="dxa"/>
              <w:right w:w="57" w:type="dxa"/>
            </w:tcMar>
            <w:vAlign w:val="center"/>
          </w:tcPr>
          <w:p w14:paraId="1361417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Oral exam</w:t>
            </w:r>
          </w:p>
        </w:tc>
        <w:tc>
          <w:tcPr>
            <w:tcW w:w="1170" w:type="dxa"/>
            <w:tcMar>
              <w:left w:w="57" w:type="dxa"/>
              <w:right w:w="57" w:type="dxa"/>
            </w:tcMar>
            <w:vAlign w:val="center"/>
          </w:tcPr>
          <w:p w14:paraId="151A340D"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Mar>
              <w:left w:w="57" w:type="dxa"/>
              <w:right w:w="57" w:type="dxa"/>
            </w:tcMar>
            <w:vAlign w:val="center"/>
          </w:tcPr>
          <w:p w14:paraId="294B8FD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2D92E80"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470DF193" w14:textId="77777777" w:rsidTr="00EF1CA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C0345CD"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499C015"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96AD426" w14:textId="7BD375BC" w:rsidR="007868FB" w:rsidRPr="00876308" w:rsidRDefault="00A45FC8" w:rsidP="00EF1CA7">
            <w:pPr>
              <w:tabs>
                <w:tab w:val="left" w:pos="2820"/>
              </w:tabs>
              <w:spacing w:after="0"/>
              <w:jc w:val="center"/>
              <w:rPr>
                <w:rFonts w:ascii="Arial" w:hAnsi="Arial" w:cs="Arial"/>
                <w:sz w:val="20"/>
                <w:szCs w:val="20"/>
                <w:highlight w:val="yellow"/>
                <w:lang w:val="en-GB"/>
              </w:rPr>
            </w:pPr>
            <w:r w:rsidRPr="00876308">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2598C93"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072A3EA" w14:textId="77777777" w:rsidR="007868FB" w:rsidRPr="00876308" w:rsidRDefault="00721DAF"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0730EA"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EC308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54D59347"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CF96219" w14:textId="77777777" w:rsidR="007868FB" w:rsidRPr="00F95657" w:rsidRDefault="007868FB" w:rsidP="00E82EA3">
            <w:pPr>
              <w:tabs>
                <w:tab w:val="left" w:pos="360"/>
                <w:tab w:val="left" w:pos="540"/>
              </w:tabs>
              <w:spacing w:after="0" w:line="240" w:lineRule="auto"/>
              <w:rPr>
                <w:rFonts w:ascii="Arial" w:hAnsi="Arial" w:cs="Arial"/>
                <w:sz w:val="20"/>
                <w:szCs w:val="20"/>
                <w:lang w:val="en-GB"/>
              </w:rPr>
            </w:pPr>
            <w:r w:rsidRPr="00F9565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F6AA598" w14:textId="77777777" w:rsidR="0057160F" w:rsidRDefault="0057160F" w:rsidP="0057160F">
            <w:pPr>
              <w:tabs>
                <w:tab w:val="left" w:pos="2820"/>
              </w:tabs>
              <w:spacing w:after="0"/>
              <w:jc w:val="both"/>
              <w:rPr>
                <w:rFonts w:ascii="Arial" w:hAnsi="Arial" w:cs="Arial"/>
                <w:color w:val="00B050"/>
                <w:sz w:val="20"/>
                <w:szCs w:val="20"/>
                <w:lang w:val="en-GB"/>
              </w:rPr>
            </w:pPr>
            <w:r w:rsidRPr="00CB09B5">
              <w:rPr>
                <w:rFonts w:ascii="Arial" w:hAnsi="Arial" w:cs="Arial"/>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r>
              <w:rPr>
                <w:rFonts w:ascii="Arial" w:hAnsi="Arial" w:cs="Arial"/>
                <w:color w:val="00B050"/>
                <w:sz w:val="20"/>
                <w:szCs w:val="20"/>
                <w:lang w:val="en-GB"/>
              </w:rPr>
              <w:t>.</w:t>
            </w:r>
          </w:p>
          <w:p w14:paraId="49C2DF44" w14:textId="2E15A138" w:rsidR="00046581" w:rsidRPr="00F95657" w:rsidRDefault="00046581" w:rsidP="00046581">
            <w:pPr>
              <w:tabs>
                <w:tab w:val="left" w:pos="2820"/>
              </w:tabs>
              <w:spacing w:after="0"/>
              <w:jc w:val="both"/>
              <w:rPr>
                <w:rFonts w:ascii="Arial" w:hAnsi="Arial" w:cs="Arial"/>
                <w:sz w:val="20"/>
                <w:szCs w:val="20"/>
                <w:lang w:val="en-GB"/>
              </w:rPr>
            </w:pPr>
          </w:p>
          <w:p w14:paraId="53FC11F6" w14:textId="40926A71" w:rsidR="00046581" w:rsidRDefault="00046581" w:rsidP="00046581">
            <w:pPr>
              <w:tabs>
                <w:tab w:val="left" w:pos="2820"/>
              </w:tabs>
              <w:spacing w:after="0"/>
              <w:jc w:val="both"/>
              <w:rPr>
                <w:rFonts w:ascii="Arial" w:hAnsi="Arial" w:cs="Arial"/>
                <w:sz w:val="20"/>
                <w:szCs w:val="20"/>
                <w:lang w:val="en-GB"/>
              </w:rPr>
            </w:pPr>
            <w:r w:rsidRPr="00F95657">
              <w:rPr>
                <w:rFonts w:ascii="Arial" w:hAnsi="Arial" w:cs="Arial"/>
                <w:sz w:val="20"/>
                <w:szCs w:val="20"/>
                <w:lang w:val="en-GB"/>
              </w:rPr>
              <w:t>Written</w:t>
            </w:r>
            <w:r w:rsidR="00ED3318" w:rsidRPr="00F95657">
              <w:rPr>
                <w:rFonts w:ascii="Arial" w:hAnsi="Arial" w:cs="Arial"/>
                <w:sz w:val="20"/>
                <w:szCs w:val="20"/>
                <w:lang w:val="en-GB"/>
              </w:rPr>
              <w:t xml:space="preserve"> exams consist of 10 questions, 5 of which are banking-related questions and 5 </w:t>
            </w:r>
            <w:r w:rsidR="00ED3318" w:rsidRPr="00CB09B5">
              <w:rPr>
                <w:rFonts w:ascii="Arial" w:hAnsi="Arial" w:cs="Arial"/>
                <w:sz w:val="20"/>
                <w:szCs w:val="20"/>
                <w:lang w:val="en-GB"/>
              </w:rPr>
              <w:t xml:space="preserve">refer to insurance. </w:t>
            </w:r>
            <w:r w:rsidR="004536EF" w:rsidRPr="00CB09B5">
              <w:rPr>
                <w:rFonts w:ascii="Arial" w:hAnsi="Arial" w:cs="Arial"/>
                <w:sz w:val="20"/>
                <w:szCs w:val="20"/>
                <w:lang w:val="en-GB"/>
              </w:rPr>
              <w:t>E</w:t>
            </w:r>
            <w:r w:rsidR="00C04C45" w:rsidRPr="00CB09B5">
              <w:rPr>
                <w:rFonts w:ascii="Arial" w:hAnsi="Arial" w:cs="Arial"/>
                <w:sz w:val="20"/>
                <w:szCs w:val="20"/>
                <w:lang w:val="en-GB"/>
              </w:rPr>
              <w:t>ach</w:t>
            </w:r>
            <w:r w:rsidRPr="00CB09B5">
              <w:rPr>
                <w:rFonts w:ascii="Arial" w:hAnsi="Arial" w:cs="Arial"/>
                <w:sz w:val="20"/>
                <w:szCs w:val="20"/>
                <w:lang w:val="en-GB"/>
              </w:rPr>
              <w:t xml:space="preserve"> </w:t>
            </w:r>
            <w:r w:rsidR="00FF0550" w:rsidRPr="00CB09B5">
              <w:rPr>
                <w:rFonts w:ascii="Arial" w:hAnsi="Arial" w:cs="Arial"/>
                <w:sz w:val="20"/>
                <w:szCs w:val="20"/>
                <w:lang w:val="en-GB"/>
              </w:rPr>
              <w:t xml:space="preserve">correct </w:t>
            </w:r>
            <w:r w:rsidRPr="00CB09B5">
              <w:rPr>
                <w:rFonts w:ascii="Arial" w:hAnsi="Arial" w:cs="Arial"/>
                <w:sz w:val="20"/>
                <w:szCs w:val="20"/>
                <w:lang w:val="en-GB"/>
              </w:rPr>
              <w:t>answer is evaluated with 10 points. Score thresholds and corresponding grades for written exams: 0-</w:t>
            </w:r>
            <w:r w:rsidR="008C0D66" w:rsidRPr="00CB09B5">
              <w:rPr>
                <w:rFonts w:ascii="Arial" w:hAnsi="Arial" w:cs="Arial"/>
                <w:sz w:val="20"/>
                <w:szCs w:val="20"/>
              </w:rPr>
              <w:t>53</w:t>
            </w:r>
            <w:r w:rsidRPr="00CB09B5">
              <w:rPr>
                <w:rFonts w:ascii="Arial" w:hAnsi="Arial" w:cs="Arial"/>
                <w:sz w:val="20"/>
                <w:szCs w:val="20"/>
                <w:lang w:val="en-GB"/>
              </w:rPr>
              <w:t xml:space="preserve"> points = insufficient (1); </w:t>
            </w:r>
            <w:r w:rsidR="008C0D66" w:rsidRPr="00CB09B5">
              <w:rPr>
                <w:rFonts w:ascii="Arial" w:hAnsi="Arial" w:cs="Arial"/>
                <w:sz w:val="20"/>
                <w:szCs w:val="20"/>
              </w:rPr>
              <w:t>54</w:t>
            </w:r>
            <w:r w:rsidRPr="00CB09B5">
              <w:rPr>
                <w:rFonts w:ascii="Arial" w:hAnsi="Arial" w:cs="Arial"/>
                <w:sz w:val="20"/>
                <w:szCs w:val="20"/>
                <w:lang w:val="en-GB"/>
              </w:rPr>
              <w:t>-6</w:t>
            </w:r>
            <w:r w:rsidR="0064124F" w:rsidRPr="00CB09B5">
              <w:rPr>
                <w:rFonts w:ascii="Arial" w:hAnsi="Arial" w:cs="Arial"/>
                <w:sz w:val="20"/>
                <w:szCs w:val="20"/>
                <w:lang w:val="en-GB"/>
              </w:rPr>
              <w:t>9</w:t>
            </w:r>
            <w:r w:rsidRPr="00CB09B5">
              <w:rPr>
                <w:rFonts w:ascii="Arial" w:hAnsi="Arial" w:cs="Arial"/>
                <w:sz w:val="20"/>
                <w:szCs w:val="20"/>
                <w:lang w:val="en-GB"/>
              </w:rPr>
              <w:t xml:space="preserve"> points = sufficient (2); </w:t>
            </w:r>
            <w:r w:rsidR="0064124F" w:rsidRPr="00CB09B5">
              <w:rPr>
                <w:rFonts w:ascii="Arial" w:hAnsi="Arial" w:cs="Arial"/>
                <w:sz w:val="20"/>
                <w:szCs w:val="20"/>
                <w:lang w:val="en-GB"/>
              </w:rPr>
              <w:t>70</w:t>
            </w:r>
            <w:r w:rsidRPr="00CB09B5">
              <w:rPr>
                <w:rFonts w:ascii="Arial" w:hAnsi="Arial" w:cs="Arial"/>
                <w:sz w:val="20"/>
                <w:szCs w:val="20"/>
                <w:lang w:val="en-GB"/>
              </w:rPr>
              <w:t>-7</w:t>
            </w:r>
            <w:r w:rsidR="0064124F" w:rsidRPr="00CB09B5">
              <w:rPr>
                <w:rFonts w:ascii="Arial" w:hAnsi="Arial" w:cs="Arial"/>
                <w:sz w:val="20"/>
                <w:szCs w:val="20"/>
                <w:lang w:val="en-GB"/>
              </w:rPr>
              <w:t>9</w:t>
            </w:r>
            <w:r w:rsidRPr="00CB09B5">
              <w:rPr>
                <w:rFonts w:ascii="Arial" w:hAnsi="Arial" w:cs="Arial"/>
                <w:sz w:val="20"/>
                <w:szCs w:val="20"/>
                <w:lang w:val="en-GB"/>
              </w:rPr>
              <w:t xml:space="preserve"> points = good (3); </w:t>
            </w:r>
            <w:r w:rsidR="0064124F" w:rsidRPr="00CB09B5">
              <w:rPr>
                <w:rFonts w:ascii="Arial" w:hAnsi="Arial" w:cs="Arial"/>
                <w:sz w:val="20"/>
                <w:szCs w:val="20"/>
                <w:lang w:val="en-GB"/>
              </w:rPr>
              <w:t>80-89</w:t>
            </w:r>
            <w:r w:rsidRPr="00CB09B5">
              <w:rPr>
                <w:rFonts w:ascii="Arial" w:hAnsi="Arial" w:cs="Arial"/>
                <w:sz w:val="20"/>
                <w:szCs w:val="20"/>
                <w:lang w:val="en-GB"/>
              </w:rPr>
              <w:t xml:space="preserve"> points = very good (4) and</w:t>
            </w:r>
            <w:r w:rsidR="0064124F" w:rsidRPr="00CB09B5">
              <w:rPr>
                <w:rFonts w:ascii="Arial" w:hAnsi="Arial" w:cs="Arial"/>
                <w:sz w:val="20"/>
                <w:szCs w:val="20"/>
                <w:lang w:val="en-GB"/>
              </w:rPr>
              <w:t xml:space="preserve"> 90</w:t>
            </w:r>
            <w:r w:rsidRPr="00CB09B5">
              <w:rPr>
                <w:rFonts w:ascii="Arial" w:hAnsi="Arial" w:cs="Arial"/>
                <w:sz w:val="20"/>
                <w:szCs w:val="20"/>
                <w:lang w:val="en-GB"/>
              </w:rPr>
              <w:t xml:space="preserve">-100 points = excellent (5). </w:t>
            </w:r>
            <w:r w:rsidR="00A573BC" w:rsidRPr="00CB09B5">
              <w:rPr>
                <w:rFonts w:ascii="Arial" w:hAnsi="Arial" w:cs="Arial"/>
                <w:sz w:val="20"/>
                <w:szCs w:val="20"/>
                <w:lang w:val="en-GB"/>
              </w:rPr>
              <w:t>Additionally, in order to get a passing grade,</w:t>
            </w:r>
            <w:r w:rsidRPr="00CB09B5">
              <w:rPr>
                <w:rFonts w:ascii="Arial" w:hAnsi="Arial" w:cs="Arial"/>
                <w:sz w:val="20"/>
                <w:szCs w:val="20"/>
                <w:lang w:val="en-GB"/>
              </w:rPr>
              <w:t xml:space="preserve"> </w:t>
            </w:r>
            <w:r w:rsidR="0064124F" w:rsidRPr="00CB09B5">
              <w:rPr>
                <w:rFonts w:ascii="Arial" w:hAnsi="Arial" w:cs="Arial"/>
                <w:sz w:val="20"/>
                <w:szCs w:val="20"/>
                <w:lang w:val="en-GB"/>
              </w:rPr>
              <w:t>the student has to accomplish</w:t>
            </w:r>
            <w:r w:rsidR="00F95657" w:rsidRPr="00CB09B5">
              <w:rPr>
                <w:rFonts w:ascii="Arial" w:hAnsi="Arial" w:cs="Arial"/>
                <w:sz w:val="20"/>
                <w:szCs w:val="20"/>
                <w:lang w:val="en-GB"/>
              </w:rPr>
              <w:t xml:space="preserve"> </w:t>
            </w:r>
            <w:r w:rsidR="008C0D66" w:rsidRPr="00CB09B5">
              <w:rPr>
                <w:rFonts w:ascii="Arial" w:hAnsi="Arial" w:cs="Arial"/>
                <w:sz w:val="20"/>
                <w:szCs w:val="20"/>
              </w:rPr>
              <w:t>27</w:t>
            </w:r>
            <w:r w:rsidRPr="00CB09B5">
              <w:rPr>
                <w:rFonts w:ascii="Arial" w:hAnsi="Arial" w:cs="Arial"/>
                <w:sz w:val="20"/>
                <w:szCs w:val="20"/>
                <w:lang w:val="en-GB"/>
              </w:rPr>
              <w:t xml:space="preserve"> points on bank</w:t>
            </w:r>
            <w:r w:rsidR="00E2490D" w:rsidRPr="00CB09B5">
              <w:rPr>
                <w:rFonts w:ascii="Arial" w:hAnsi="Arial" w:cs="Arial"/>
                <w:sz w:val="20"/>
                <w:szCs w:val="20"/>
                <w:lang w:val="en-GB"/>
              </w:rPr>
              <w:t>ing</w:t>
            </w:r>
            <w:r w:rsidRPr="00CB09B5">
              <w:rPr>
                <w:rFonts w:ascii="Arial" w:hAnsi="Arial" w:cs="Arial"/>
                <w:sz w:val="20"/>
                <w:szCs w:val="20"/>
                <w:lang w:val="en-GB"/>
              </w:rPr>
              <w:t>-related questions and</w:t>
            </w:r>
            <w:r w:rsidR="00990CDB" w:rsidRPr="00CB09B5">
              <w:rPr>
                <w:rFonts w:ascii="Arial" w:hAnsi="Arial" w:cs="Arial"/>
                <w:sz w:val="20"/>
                <w:szCs w:val="20"/>
                <w:lang w:val="en-GB"/>
              </w:rPr>
              <w:t xml:space="preserve"> </w:t>
            </w:r>
            <w:r w:rsidR="008C0D66" w:rsidRPr="00CB09B5">
              <w:rPr>
                <w:rFonts w:ascii="Arial" w:hAnsi="Arial" w:cs="Arial"/>
                <w:sz w:val="20"/>
                <w:szCs w:val="20"/>
              </w:rPr>
              <w:t>27</w:t>
            </w:r>
            <w:r w:rsidRPr="00CB09B5">
              <w:rPr>
                <w:rFonts w:ascii="Arial" w:hAnsi="Arial" w:cs="Arial"/>
                <w:sz w:val="20"/>
                <w:szCs w:val="20"/>
                <w:lang w:val="en-GB"/>
              </w:rPr>
              <w:t xml:space="preserve"> points </w:t>
            </w:r>
            <w:r w:rsidRPr="00F95657">
              <w:rPr>
                <w:rFonts w:ascii="Arial" w:hAnsi="Arial" w:cs="Arial"/>
                <w:sz w:val="20"/>
                <w:szCs w:val="20"/>
                <w:lang w:val="en-GB"/>
              </w:rPr>
              <w:t>on insurance-related questions.</w:t>
            </w:r>
          </w:p>
          <w:p w14:paraId="3D3A3357" w14:textId="77777777" w:rsidR="00214557" w:rsidRDefault="00214557" w:rsidP="00046581">
            <w:pPr>
              <w:tabs>
                <w:tab w:val="left" w:pos="2820"/>
              </w:tabs>
              <w:spacing w:after="0"/>
              <w:jc w:val="both"/>
              <w:rPr>
                <w:rFonts w:ascii="Arial" w:hAnsi="Arial" w:cs="Arial"/>
                <w:sz w:val="20"/>
                <w:szCs w:val="20"/>
                <w:lang w:val="en-GB"/>
              </w:rPr>
            </w:pPr>
          </w:p>
          <w:p w14:paraId="6660E5B8" w14:textId="77777777" w:rsidR="00214557" w:rsidRPr="00F95657" w:rsidRDefault="00214557" w:rsidP="00214557">
            <w:pPr>
              <w:tabs>
                <w:tab w:val="left" w:pos="2820"/>
              </w:tabs>
              <w:spacing w:after="0"/>
              <w:jc w:val="both"/>
              <w:rPr>
                <w:rFonts w:ascii="Arial" w:hAnsi="Arial" w:cs="Arial"/>
                <w:sz w:val="20"/>
                <w:szCs w:val="20"/>
                <w:lang w:val="en-GB"/>
              </w:rPr>
            </w:pPr>
            <w:r>
              <w:rPr>
                <w:rFonts w:ascii="Arial" w:hAnsi="Arial" w:cs="Arial"/>
                <w:sz w:val="20"/>
                <w:szCs w:val="20"/>
                <w:lang w:val="en-GB"/>
              </w:rPr>
              <w:t>A student can achieve up to 5 additional points based on class contributions.</w:t>
            </w:r>
          </w:p>
          <w:p w14:paraId="0849F78B" w14:textId="77777777" w:rsidR="00046581" w:rsidRPr="00F95657" w:rsidRDefault="00046581" w:rsidP="00046581">
            <w:pPr>
              <w:tabs>
                <w:tab w:val="left" w:pos="2820"/>
              </w:tabs>
              <w:spacing w:after="0"/>
              <w:jc w:val="both"/>
              <w:rPr>
                <w:rFonts w:ascii="Arial" w:hAnsi="Arial" w:cs="Arial"/>
                <w:sz w:val="20"/>
                <w:szCs w:val="20"/>
                <w:lang w:val="en-GB"/>
              </w:rPr>
            </w:pPr>
          </w:p>
          <w:p w14:paraId="18AA3590" w14:textId="55365213" w:rsidR="007868FB" w:rsidRPr="00F95657" w:rsidRDefault="001E65B7" w:rsidP="00E2490D">
            <w:pPr>
              <w:tabs>
                <w:tab w:val="left" w:pos="2820"/>
              </w:tabs>
              <w:spacing w:after="0"/>
              <w:jc w:val="both"/>
              <w:rPr>
                <w:rFonts w:ascii="Arial" w:hAnsi="Arial" w:cs="Arial"/>
                <w:sz w:val="20"/>
                <w:szCs w:val="20"/>
                <w:lang w:val="en-GB"/>
              </w:rPr>
            </w:pPr>
            <w:r w:rsidRPr="00F95657">
              <w:rPr>
                <w:rFonts w:ascii="Arial" w:hAnsi="Arial" w:cs="Arial"/>
                <w:sz w:val="20"/>
                <w:szCs w:val="20"/>
                <w:lang w:val="en-GB"/>
              </w:rPr>
              <w:lastRenderedPageBreak/>
              <w:t xml:space="preserve">* A student who has achieved </w:t>
            </w:r>
            <w:r w:rsidR="00A573BC" w:rsidRPr="00F95657">
              <w:rPr>
                <w:rFonts w:ascii="Arial" w:hAnsi="Arial" w:cs="Arial"/>
                <w:sz w:val="20"/>
                <w:szCs w:val="20"/>
                <w:lang w:val="en-GB"/>
              </w:rPr>
              <w:t>a passing grade</w:t>
            </w:r>
            <w:r w:rsidRPr="00F95657">
              <w:rPr>
                <w:rFonts w:ascii="Arial" w:hAnsi="Arial" w:cs="Arial"/>
                <w:sz w:val="20"/>
                <w:szCs w:val="20"/>
                <w:lang w:val="en-GB"/>
              </w:rPr>
              <w:t xml:space="preserve"> from the first and second mid-term exam has completed the module and thus is not required to take the final written exam.</w:t>
            </w:r>
          </w:p>
        </w:tc>
      </w:tr>
      <w:tr w:rsidR="00F95657" w:rsidRPr="00F95657" w14:paraId="12B886EB"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7FECF4" w14:textId="77777777" w:rsidR="007868FB" w:rsidRPr="00F95657" w:rsidRDefault="007868FB" w:rsidP="00E82EA3">
            <w:pPr>
              <w:tabs>
                <w:tab w:val="left" w:pos="540"/>
              </w:tabs>
              <w:spacing w:after="0" w:line="240" w:lineRule="auto"/>
              <w:rPr>
                <w:rFonts w:ascii="Arial" w:hAnsi="Arial" w:cs="Arial"/>
                <w:sz w:val="20"/>
                <w:szCs w:val="20"/>
                <w:lang w:val="en-GB"/>
              </w:rPr>
            </w:pPr>
            <w:r w:rsidRPr="00F9565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6B1FE2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7093EF"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E80945"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Availability via other media</w:t>
            </w:r>
          </w:p>
        </w:tc>
      </w:tr>
      <w:tr w:rsidR="00F95657" w:rsidRPr="00F95657" w14:paraId="6714DEEF" w14:textId="77777777" w:rsidTr="003E67BF">
        <w:trPr>
          <w:trHeight w:val="75"/>
        </w:trPr>
        <w:tc>
          <w:tcPr>
            <w:tcW w:w="1912" w:type="dxa"/>
            <w:vMerge/>
            <w:tcBorders>
              <w:left w:val="single" w:sz="12" w:space="0" w:color="auto"/>
            </w:tcBorders>
            <w:shd w:val="clear" w:color="auto" w:fill="CCFFFF"/>
            <w:tcMar>
              <w:left w:w="57" w:type="dxa"/>
              <w:right w:w="57" w:type="dxa"/>
            </w:tcMar>
            <w:vAlign w:val="center"/>
          </w:tcPr>
          <w:p w14:paraId="4C1C999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3D4D37" w14:textId="12508B08" w:rsidR="001B0191" w:rsidRPr="00F95657" w:rsidRDefault="001B0191" w:rsidP="001B0191">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 xml:space="preserve">Ćurak, M., Jakovčević, D. (2007) </w:t>
            </w:r>
            <w:r w:rsidRPr="00F95657">
              <w:rPr>
                <w:rFonts w:ascii="Arial" w:hAnsi="Arial" w:cs="Arial"/>
                <w:i/>
                <w:iCs/>
                <w:sz w:val="20"/>
                <w:szCs w:val="20"/>
                <w:lang w:val="en-GB" w:eastAsia="hr-HR"/>
              </w:rPr>
              <w:t>Osiguranje i rizici</w:t>
            </w:r>
            <w:r w:rsidRPr="00F95657">
              <w:rPr>
                <w:rFonts w:ascii="Arial" w:hAnsi="Arial" w:cs="Arial"/>
                <w:sz w:val="20"/>
                <w:szCs w:val="20"/>
                <w:lang w:val="en-GB"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AC7E729" w14:textId="36F25D3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1FBE1DD" w14:textId="0AEEE060" w:rsidR="001B0191" w:rsidRPr="00F95657" w:rsidRDefault="001B0191" w:rsidP="001B0191">
            <w:pPr>
              <w:tabs>
                <w:tab w:val="left" w:pos="2820"/>
              </w:tabs>
              <w:spacing w:after="0"/>
              <w:jc w:val="center"/>
              <w:rPr>
                <w:rFonts w:ascii="Arial" w:hAnsi="Arial" w:cs="Arial"/>
                <w:sz w:val="20"/>
                <w:szCs w:val="20"/>
                <w:lang w:val="en-GB"/>
              </w:rPr>
            </w:pPr>
          </w:p>
        </w:tc>
      </w:tr>
      <w:tr w:rsidR="00F95657" w:rsidRPr="00F95657" w14:paraId="11D1D0F2" w14:textId="77777777" w:rsidTr="00CB0B9D">
        <w:trPr>
          <w:trHeight w:val="75"/>
        </w:trPr>
        <w:tc>
          <w:tcPr>
            <w:tcW w:w="1912" w:type="dxa"/>
            <w:vMerge/>
            <w:tcBorders>
              <w:left w:val="single" w:sz="12" w:space="0" w:color="auto"/>
            </w:tcBorders>
            <w:shd w:val="clear" w:color="auto" w:fill="CCFFFF"/>
            <w:tcMar>
              <w:left w:w="57" w:type="dxa"/>
              <w:right w:w="57" w:type="dxa"/>
            </w:tcMar>
            <w:vAlign w:val="center"/>
          </w:tcPr>
          <w:p w14:paraId="26B95636"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2D11DC" w14:textId="59CB1BF6" w:rsidR="001B0191" w:rsidRPr="00F95657" w:rsidRDefault="001B0191" w:rsidP="00150E2A">
            <w:pPr>
              <w:tabs>
                <w:tab w:val="left" w:pos="2820"/>
              </w:tabs>
              <w:spacing w:after="0"/>
              <w:rPr>
                <w:rFonts w:ascii="Arial" w:hAnsi="Arial" w:cs="Arial"/>
                <w:sz w:val="20"/>
                <w:szCs w:val="20"/>
                <w:lang w:val="en-GB"/>
              </w:rPr>
            </w:pPr>
            <w:r w:rsidRPr="00F95657">
              <w:rPr>
                <w:rFonts w:ascii="Arial" w:hAnsi="Arial" w:cs="Arial"/>
                <w:sz w:val="20"/>
                <w:szCs w:val="20"/>
                <w:lang w:eastAsia="hr-HR"/>
              </w:rPr>
              <w:t>Ćurak, M., Kovač, D. (</w:t>
            </w:r>
            <w:del w:id="7" w:author="Dujam Kovač [2]" w:date="2024-10-10T15:00:00Z">
              <w:r w:rsidR="00CB09B5" w:rsidRPr="00CB09B5" w:rsidDel="00150E2A">
                <w:rPr>
                  <w:rFonts w:ascii="Arial" w:hAnsi="Arial" w:cs="Arial"/>
                  <w:sz w:val="20"/>
                  <w:szCs w:val="20"/>
                  <w:lang w:eastAsia="hr-HR"/>
                </w:rPr>
                <w:delText>202</w:delText>
              </w:r>
              <w:r w:rsidR="00CB09B5" w:rsidDel="00150E2A">
                <w:rPr>
                  <w:rFonts w:ascii="Arial" w:hAnsi="Arial" w:cs="Arial"/>
                  <w:sz w:val="20"/>
                  <w:szCs w:val="20"/>
                  <w:lang w:eastAsia="hr-HR"/>
                </w:rPr>
                <w:delText>3</w:delText>
              </w:r>
            </w:del>
            <w:ins w:id="8" w:author="Dujam Kovač [2]" w:date="2024-10-10T15:00:00Z">
              <w:r w:rsidR="00150E2A" w:rsidRPr="00CB09B5">
                <w:rPr>
                  <w:rFonts w:ascii="Arial" w:hAnsi="Arial" w:cs="Arial"/>
                  <w:sz w:val="20"/>
                  <w:szCs w:val="20"/>
                  <w:lang w:eastAsia="hr-HR"/>
                </w:rPr>
                <w:t>202</w:t>
              </w:r>
              <w:r w:rsidR="00150E2A">
                <w:rPr>
                  <w:rFonts w:ascii="Arial" w:hAnsi="Arial" w:cs="Arial"/>
                  <w:sz w:val="20"/>
                  <w:szCs w:val="20"/>
                  <w:lang w:eastAsia="hr-HR"/>
                </w:rPr>
                <w:t>4</w:t>
              </w:r>
            </w:ins>
            <w:r w:rsidRPr="00CB09B5">
              <w:rPr>
                <w:rFonts w:ascii="Arial" w:hAnsi="Arial" w:cs="Arial"/>
                <w:sz w:val="20"/>
                <w:szCs w:val="20"/>
                <w:lang w:eastAsia="hr-HR"/>
              </w:rPr>
              <w:t>.-</w:t>
            </w:r>
            <w:del w:id="9" w:author="Dujam Kovač [2]" w:date="2024-10-10T15:00:00Z">
              <w:r w:rsidR="00CB09B5" w:rsidRPr="00CB09B5" w:rsidDel="00150E2A">
                <w:rPr>
                  <w:rFonts w:ascii="Arial" w:hAnsi="Arial" w:cs="Arial"/>
                  <w:sz w:val="20"/>
                  <w:szCs w:val="20"/>
                  <w:lang w:eastAsia="hr-HR"/>
                </w:rPr>
                <w:delText>202</w:delText>
              </w:r>
              <w:r w:rsidR="00CB09B5" w:rsidDel="00150E2A">
                <w:rPr>
                  <w:rFonts w:ascii="Arial" w:hAnsi="Arial" w:cs="Arial"/>
                  <w:sz w:val="20"/>
                  <w:szCs w:val="20"/>
                  <w:lang w:eastAsia="hr-HR"/>
                </w:rPr>
                <w:delText>4</w:delText>
              </w:r>
            </w:del>
            <w:ins w:id="10" w:author="Dujam Kovač [2]" w:date="2024-10-10T15:00:00Z">
              <w:r w:rsidR="00150E2A" w:rsidRPr="00CB09B5">
                <w:rPr>
                  <w:rFonts w:ascii="Arial" w:hAnsi="Arial" w:cs="Arial"/>
                  <w:sz w:val="20"/>
                  <w:szCs w:val="20"/>
                  <w:lang w:eastAsia="hr-HR"/>
                </w:rPr>
                <w:t>202</w:t>
              </w:r>
              <w:r w:rsidR="00150E2A">
                <w:rPr>
                  <w:rFonts w:ascii="Arial" w:hAnsi="Arial" w:cs="Arial"/>
                  <w:sz w:val="20"/>
                  <w:szCs w:val="20"/>
                  <w:lang w:eastAsia="hr-HR"/>
                </w:rPr>
                <w:t>5</w:t>
              </w:r>
            </w:ins>
            <w:r w:rsidRPr="00876308">
              <w:rPr>
                <w:rFonts w:ascii="Arial" w:hAnsi="Arial" w:cs="Arial"/>
                <w:sz w:val="20"/>
                <w:szCs w:val="20"/>
                <w:lang w:eastAsia="hr-HR"/>
              </w:rPr>
              <w:t xml:space="preserve">.): </w:t>
            </w:r>
            <w:r w:rsidRPr="00F95657">
              <w:rPr>
                <w:rFonts w:ascii="Arial" w:hAnsi="Arial" w:cs="Arial"/>
                <w:i/>
                <w:sz w:val="20"/>
                <w:szCs w:val="20"/>
                <w:lang w:val="en-GB" w:eastAsia="hr-HR"/>
              </w:rPr>
              <w:t>B</w:t>
            </w:r>
            <w:r w:rsidRPr="00F95657">
              <w:rPr>
                <w:rFonts w:ascii="Arial" w:hAnsi="Arial" w:cs="Arial"/>
                <w:i/>
                <w:iCs/>
                <w:sz w:val="20"/>
                <w:szCs w:val="20"/>
                <w:lang w:val="en-GB" w:eastAsia="hr-HR"/>
              </w:rPr>
              <w:t xml:space="preserve">anking and Insurance, </w:t>
            </w:r>
            <w:r w:rsidRPr="00F95657">
              <w:rPr>
                <w:rFonts w:ascii="Arial" w:hAnsi="Arial" w:cs="Arial"/>
                <w:sz w:val="20"/>
                <w:szCs w:val="20"/>
                <w:lang w:val="en-GB"/>
              </w:rPr>
              <w:t xml:space="preserve">the course materials on </w:t>
            </w:r>
            <w:del w:id="11" w:author="Dujam Kovač [2]" w:date="2024-10-10T15:00:00Z">
              <w:r w:rsidRPr="00F95657" w:rsidDel="00150E2A">
                <w:rPr>
                  <w:rFonts w:ascii="Arial" w:hAnsi="Arial" w:cs="Arial"/>
                  <w:iCs/>
                  <w:sz w:val="20"/>
                  <w:szCs w:val="20"/>
                  <w:lang w:val="en-GB" w:eastAsia="hr-HR"/>
                </w:rPr>
                <w:delText xml:space="preserve">Moodle </w:delText>
              </w:r>
            </w:del>
            <w:ins w:id="12" w:author="Dujam Kovač [2]" w:date="2024-10-10T15:00:00Z">
              <w:r w:rsidR="00150E2A">
                <w:rPr>
                  <w:rFonts w:ascii="Arial" w:hAnsi="Arial" w:cs="Arial"/>
                  <w:iCs/>
                  <w:sz w:val="20"/>
                  <w:szCs w:val="20"/>
                  <w:lang w:val="en-GB" w:eastAsia="hr-HR"/>
                </w:rPr>
                <w:t>Merlin</w:t>
              </w:r>
              <w:r w:rsidR="00150E2A" w:rsidRPr="00F95657">
                <w:rPr>
                  <w:rFonts w:ascii="Arial" w:hAnsi="Arial" w:cs="Arial"/>
                  <w:iCs/>
                  <w:sz w:val="20"/>
                  <w:szCs w:val="20"/>
                  <w:lang w:val="en-GB" w:eastAsia="hr-HR"/>
                </w:rPr>
                <w:t xml:space="preserve"> </w:t>
              </w:r>
            </w:ins>
            <w:r w:rsidRPr="00F95657">
              <w:rPr>
                <w:rFonts w:ascii="Arial" w:hAnsi="Arial" w:cs="Arial"/>
                <w:iCs/>
                <w:sz w:val="20"/>
                <w:szCs w:val="20"/>
                <w:lang w:val="en-GB" w:eastAsia="hr-HR"/>
              </w:rPr>
              <w:t>platform</w:t>
            </w:r>
          </w:p>
        </w:tc>
        <w:tc>
          <w:tcPr>
            <w:tcW w:w="1244" w:type="dxa"/>
            <w:gridSpan w:val="2"/>
            <w:tcBorders>
              <w:left w:val="single" w:sz="8" w:space="0" w:color="auto"/>
              <w:right w:val="single" w:sz="8" w:space="0" w:color="auto"/>
            </w:tcBorders>
            <w:tcMar>
              <w:left w:w="57" w:type="dxa"/>
              <w:right w:w="57" w:type="dxa"/>
            </w:tcMar>
          </w:tcPr>
          <w:p w14:paraId="6F130042" w14:textId="2546002F" w:rsidR="001B0191" w:rsidRPr="00F95657" w:rsidRDefault="001B0191" w:rsidP="001B0191">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46FDCDED" w14:textId="0981D435"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x</w:t>
            </w:r>
          </w:p>
        </w:tc>
      </w:tr>
      <w:tr w:rsidR="00F95657" w:rsidRPr="00F95657" w14:paraId="5DA348C0" w14:textId="77777777" w:rsidTr="003C6E01">
        <w:trPr>
          <w:trHeight w:val="75"/>
        </w:trPr>
        <w:tc>
          <w:tcPr>
            <w:tcW w:w="1912" w:type="dxa"/>
            <w:vMerge/>
            <w:tcBorders>
              <w:left w:val="single" w:sz="12" w:space="0" w:color="auto"/>
            </w:tcBorders>
            <w:shd w:val="clear" w:color="auto" w:fill="CCFFFF"/>
            <w:tcMar>
              <w:left w:w="57" w:type="dxa"/>
              <w:right w:w="57" w:type="dxa"/>
            </w:tcMar>
            <w:vAlign w:val="center"/>
          </w:tcPr>
          <w:p w14:paraId="39499135"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54680F" w14:textId="77535E4D" w:rsidR="001B0191" w:rsidRPr="00F95657" w:rsidRDefault="001B0191" w:rsidP="001B0191">
            <w:pPr>
              <w:tabs>
                <w:tab w:val="left" w:pos="2820"/>
              </w:tabs>
              <w:spacing w:after="0"/>
              <w:jc w:val="both"/>
              <w:rPr>
                <w:rFonts w:ascii="Arial" w:hAnsi="Arial" w:cs="Arial"/>
                <w:sz w:val="20"/>
                <w:szCs w:val="20"/>
                <w:lang w:val="en-GB"/>
              </w:rPr>
            </w:pPr>
            <w:r w:rsidRPr="00F95657">
              <w:rPr>
                <w:rFonts w:ascii="Arial" w:hAnsi="Arial" w:cs="Arial"/>
                <w:sz w:val="20"/>
                <w:szCs w:val="20"/>
                <w:lang w:eastAsia="hr-HR"/>
              </w:rPr>
              <w:t xml:space="preserve">Gregurek, M. i Vidaković, N. (2013.): </w:t>
            </w:r>
            <w:r w:rsidRPr="00F95657">
              <w:rPr>
                <w:rFonts w:ascii="Arial" w:hAnsi="Arial" w:cs="Arial"/>
                <w:i/>
                <w:iCs/>
                <w:sz w:val="20"/>
                <w:szCs w:val="20"/>
                <w:lang w:eastAsia="hr-HR"/>
              </w:rPr>
              <w:t>Bankarsko poslovanje</w:t>
            </w:r>
            <w:r w:rsidRPr="00F95657">
              <w:rPr>
                <w:rFonts w:ascii="Arial" w:hAnsi="Arial" w:cs="Arial"/>
                <w:sz w:val="20"/>
                <w:szCs w:val="20"/>
                <w:lang w:eastAsia="hr-HR"/>
              </w:rPr>
              <w:t>, RRiF, Zagreb</w:t>
            </w:r>
          </w:p>
        </w:tc>
        <w:tc>
          <w:tcPr>
            <w:tcW w:w="1244" w:type="dxa"/>
            <w:gridSpan w:val="2"/>
            <w:tcBorders>
              <w:left w:val="single" w:sz="8" w:space="0" w:color="auto"/>
              <w:right w:val="single" w:sz="8" w:space="0" w:color="auto"/>
            </w:tcBorders>
            <w:tcMar>
              <w:left w:w="57" w:type="dxa"/>
              <w:right w:w="57" w:type="dxa"/>
            </w:tcMar>
          </w:tcPr>
          <w:p w14:paraId="7F28DE10" w14:textId="7B8770D1"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5DDC0B1D" w14:textId="17F44E08"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fldChar w:fldCharType="begin">
                <w:ffData>
                  <w:name w:val="Text1"/>
                  <w:enabled/>
                  <w:calcOnExit w:val="0"/>
                  <w:textInput/>
                </w:ffData>
              </w:fldChar>
            </w:r>
            <w:r w:rsidRPr="00F95657">
              <w:rPr>
                <w:rFonts w:ascii="Arial" w:hAnsi="Arial" w:cs="Arial"/>
                <w:sz w:val="20"/>
                <w:szCs w:val="20"/>
              </w:rPr>
              <w:instrText xml:space="preserve"> FORMTEXT </w:instrText>
            </w:r>
            <w:r w:rsidRPr="00F95657">
              <w:rPr>
                <w:rFonts w:ascii="Arial" w:hAnsi="Arial" w:cs="Arial"/>
                <w:sz w:val="20"/>
                <w:szCs w:val="20"/>
              </w:rPr>
            </w:r>
            <w:r w:rsidRPr="00F95657">
              <w:rPr>
                <w:rFonts w:ascii="Arial" w:hAnsi="Arial" w:cs="Arial"/>
                <w:sz w:val="20"/>
                <w:szCs w:val="20"/>
              </w:rPr>
              <w:fldChar w:fldCharType="separate"/>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sz w:val="20"/>
                <w:szCs w:val="20"/>
              </w:rPr>
              <w:fldChar w:fldCharType="end"/>
            </w:r>
          </w:p>
        </w:tc>
      </w:tr>
      <w:tr w:rsidR="00876308" w:rsidRPr="00F95657" w14:paraId="1194B5B1" w14:textId="77777777" w:rsidTr="00FC0C71">
        <w:trPr>
          <w:trHeight w:val="75"/>
        </w:trPr>
        <w:tc>
          <w:tcPr>
            <w:tcW w:w="1912" w:type="dxa"/>
            <w:vMerge/>
            <w:tcBorders>
              <w:left w:val="single" w:sz="12" w:space="0" w:color="auto"/>
            </w:tcBorders>
            <w:shd w:val="clear" w:color="auto" w:fill="CCFFFF"/>
            <w:tcMar>
              <w:left w:w="57" w:type="dxa"/>
              <w:right w:w="57" w:type="dxa"/>
            </w:tcMar>
            <w:vAlign w:val="center"/>
          </w:tcPr>
          <w:p w14:paraId="5C2AD932" w14:textId="77777777" w:rsidR="00876308" w:rsidRPr="00F95657" w:rsidRDefault="00876308" w:rsidP="008763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2DB3F22" w14:textId="5FFC90FF" w:rsidR="00876308" w:rsidRPr="008C0D66" w:rsidRDefault="00876308" w:rsidP="00876308">
            <w:pPr>
              <w:tabs>
                <w:tab w:val="left" w:pos="2820"/>
              </w:tabs>
              <w:spacing w:after="0"/>
              <w:rPr>
                <w:rFonts w:ascii="Arial" w:hAnsi="Arial" w:cs="Arial"/>
                <w:sz w:val="20"/>
                <w:szCs w:val="20"/>
                <w:lang w:val="en-GB"/>
              </w:rPr>
            </w:pPr>
            <w:r w:rsidRPr="008C0D66">
              <w:rPr>
                <w:rFonts w:ascii="Arial" w:hAnsi="Arial" w:cs="Arial"/>
                <w:sz w:val="20"/>
                <w:szCs w:val="20"/>
                <w:lang w:eastAsia="hr-HR"/>
              </w:rPr>
              <w:t xml:space="preserve">Leko, V., &amp; Stojanović, A. (2018.): </w:t>
            </w:r>
            <w:r w:rsidRPr="008C0D66">
              <w:rPr>
                <w:rFonts w:ascii="Arial" w:hAnsi="Arial" w:cs="Arial"/>
                <w:i/>
                <w:iCs/>
                <w:sz w:val="20"/>
                <w:szCs w:val="20"/>
                <w:lang w:eastAsia="hr-HR"/>
              </w:rPr>
              <w:t>Financijske institucije i tržišta. Zagreb: Ekonomski fakultet</w:t>
            </w:r>
            <w:r w:rsidRPr="008C0D66">
              <w:rPr>
                <w:rFonts w:ascii="Arial" w:hAnsi="Arial" w:cs="Arial"/>
                <w:sz w:val="20"/>
                <w:szCs w:val="20"/>
                <w:lang w:eastAsia="hr-HR"/>
              </w:rPr>
              <w:t xml:space="preserve"> sveučilišta u Zagrebu</w:t>
            </w:r>
          </w:p>
        </w:tc>
        <w:tc>
          <w:tcPr>
            <w:tcW w:w="1244" w:type="dxa"/>
            <w:gridSpan w:val="2"/>
            <w:tcBorders>
              <w:left w:val="single" w:sz="8" w:space="0" w:color="auto"/>
              <w:right w:val="single" w:sz="8" w:space="0" w:color="auto"/>
            </w:tcBorders>
            <w:tcMar>
              <w:left w:w="57" w:type="dxa"/>
              <w:right w:w="57" w:type="dxa"/>
            </w:tcMar>
          </w:tcPr>
          <w:p w14:paraId="6011F1BD" w14:textId="69F45318" w:rsidR="00876308" w:rsidRPr="008C0D66" w:rsidRDefault="00876308" w:rsidP="00876308">
            <w:pPr>
              <w:tabs>
                <w:tab w:val="left" w:pos="2820"/>
              </w:tabs>
              <w:spacing w:after="0"/>
              <w:jc w:val="center"/>
              <w:rPr>
                <w:rFonts w:ascii="Arial" w:hAnsi="Arial" w:cs="Arial"/>
                <w:sz w:val="20"/>
                <w:szCs w:val="20"/>
                <w:lang w:val="en-GB"/>
              </w:rPr>
            </w:pPr>
            <w:r w:rsidRPr="008C0D66">
              <w:rPr>
                <w:rFonts w:ascii="Arial" w:hAnsi="Arial" w:cs="Arial"/>
                <w:sz w:val="20"/>
                <w:szCs w:val="20"/>
              </w:rPr>
              <w:t>1</w:t>
            </w:r>
          </w:p>
        </w:tc>
        <w:tc>
          <w:tcPr>
            <w:tcW w:w="1518" w:type="dxa"/>
            <w:gridSpan w:val="4"/>
            <w:tcBorders>
              <w:left w:val="single" w:sz="8" w:space="0" w:color="auto"/>
              <w:right w:val="single" w:sz="12" w:space="0" w:color="auto"/>
            </w:tcBorders>
            <w:tcMar>
              <w:left w:w="57" w:type="dxa"/>
              <w:right w:w="57" w:type="dxa"/>
            </w:tcMar>
          </w:tcPr>
          <w:p w14:paraId="2B73B933" w14:textId="6E015576" w:rsidR="00876308" w:rsidRPr="00F95657" w:rsidRDefault="00876308" w:rsidP="00876308">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408051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10B0AD0"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A9A49"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EEDE2B8"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71FA4F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D65E0A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2B77AFA"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3F590D3"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EC1DDD9"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689696"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BBABEE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867DFD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0373C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37E75EF"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7F325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1F20440B"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63B279E"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66BC81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FE8FA24"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7D12FB7"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90E1694"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3DF1531"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93A5C72" w14:textId="77777777" w:rsidR="00F71276" w:rsidRPr="00F95657" w:rsidRDefault="00F71276" w:rsidP="00F71276">
            <w:pPr>
              <w:spacing w:after="0" w:line="240" w:lineRule="auto"/>
              <w:jc w:val="both"/>
              <w:rPr>
                <w:rFonts w:ascii="Arial" w:hAnsi="Arial" w:cs="Arial"/>
                <w:sz w:val="20"/>
                <w:szCs w:val="20"/>
                <w:lang w:eastAsia="hr-HR"/>
              </w:rPr>
            </w:pPr>
            <w:r w:rsidRPr="00F95657">
              <w:rPr>
                <w:rFonts w:ascii="Arial" w:hAnsi="Arial" w:cs="Arial"/>
                <w:sz w:val="20"/>
                <w:szCs w:val="20"/>
                <w:lang w:eastAsia="hr-HR"/>
              </w:rPr>
              <w:t xml:space="preserve">Mishkin, F. S., Eakins, S. G. (2019.): </w:t>
            </w:r>
            <w:r w:rsidRPr="00F95657">
              <w:rPr>
                <w:rFonts w:ascii="Arial" w:hAnsi="Arial" w:cs="Arial"/>
                <w:i/>
                <w:iCs/>
                <w:sz w:val="20"/>
                <w:szCs w:val="20"/>
                <w:lang w:eastAsia="hr-HR"/>
              </w:rPr>
              <w:t>Financijska tržišta i institucije</w:t>
            </w:r>
            <w:r w:rsidRPr="00F95657">
              <w:rPr>
                <w:rFonts w:ascii="Arial" w:hAnsi="Arial" w:cs="Arial"/>
                <w:sz w:val="20"/>
                <w:szCs w:val="20"/>
                <w:lang w:eastAsia="hr-HR"/>
              </w:rPr>
              <w:t>, Mate, Zagreb.</w:t>
            </w:r>
          </w:p>
          <w:p w14:paraId="68C3F8F8" w14:textId="77777777" w:rsidR="001B0191" w:rsidRPr="00F95657" w:rsidRDefault="001B0191" w:rsidP="001B0191">
            <w:pPr>
              <w:spacing w:after="0" w:line="240" w:lineRule="auto"/>
              <w:rPr>
                <w:rFonts w:ascii="Arial" w:hAnsi="Arial" w:cs="Arial"/>
                <w:sz w:val="20"/>
                <w:szCs w:val="20"/>
                <w:lang w:val="en-GB" w:eastAsia="hr-HR"/>
              </w:rPr>
            </w:pPr>
          </w:p>
          <w:p w14:paraId="4EAD3F95" w14:textId="77777777" w:rsidR="00F71276" w:rsidRPr="00F95657" w:rsidRDefault="00F71276" w:rsidP="00F71276">
            <w:pPr>
              <w:tabs>
                <w:tab w:val="left" w:pos="2820"/>
              </w:tabs>
              <w:spacing w:after="0" w:line="240" w:lineRule="auto"/>
              <w:jc w:val="both"/>
              <w:rPr>
                <w:rFonts w:ascii="Arial" w:hAnsi="Arial" w:cs="Arial"/>
                <w:sz w:val="20"/>
                <w:szCs w:val="20"/>
                <w:lang w:eastAsia="hr-HR"/>
              </w:rPr>
            </w:pPr>
            <w:r w:rsidRPr="00F95657">
              <w:rPr>
                <w:rFonts w:ascii="Arial" w:hAnsi="Arial" w:cs="Arial"/>
                <w:sz w:val="20"/>
                <w:szCs w:val="20"/>
                <w:lang w:eastAsia="hr-HR"/>
              </w:rPr>
              <w:t>Rose, P. S. i Hudgins, S. C. (2015.): Upravljanje bankama i financijske usluge, Mate, Zagreb.</w:t>
            </w:r>
          </w:p>
          <w:p w14:paraId="216A7C1A" w14:textId="77777777" w:rsidR="001B0191" w:rsidRPr="00F95657" w:rsidRDefault="001B0191" w:rsidP="001B0191">
            <w:pPr>
              <w:tabs>
                <w:tab w:val="left" w:pos="2820"/>
              </w:tabs>
              <w:spacing w:after="0" w:line="240" w:lineRule="auto"/>
              <w:rPr>
                <w:rFonts w:ascii="Arial" w:hAnsi="Arial" w:cs="Arial"/>
                <w:sz w:val="20"/>
                <w:szCs w:val="20"/>
                <w:lang w:val="en-GB" w:eastAsia="hr-HR"/>
              </w:rPr>
            </w:pPr>
          </w:p>
          <w:p w14:paraId="0D27A885" w14:textId="77777777" w:rsidR="001B0191" w:rsidRPr="00F95657" w:rsidRDefault="001B0191" w:rsidP="001B0191">
            <w:pPr>
              <w:tabs>
                <w:tab w:val="left" w:pos="2820"/>
              </w:tabs>
              <w:spacing w:after="0" w:line="240" w:lineRule="auto"/>
              <w:jc w:val="both"/>
              <w:rPr>
                <w:rFonts w:ascii="Arial" w:hAnsi="Arial" w:cs="Arial"/>
                <w:sz w:val="20"/>
                <w:szCs w:val="20"/>
                <w:lang w:val="en-GB"/>
              </w:rPr>
            </w:pPr>
            <w:r w:rsidRPr="00F95657">
              <w:rPr>
                <w:rFonts w:ascii="Arial" w:hAnsi="Arial" w:cs="Arial"/>
                <w:sz w:val="20"/>
                <w:szCs w:val="20"/>
                <w:lang w:val="en-GB"/>
              </w:rPr>
              <w:t>Other sources:</w:t>
            </w:r>
          </w:p>
          <w:p w14:paraId="4578BD33" w14:textId="77777777" w:rsidR="001B0191" w:rsidRPr="00F95657" w:rsidRDefault="001B0191" w:rsidP="001B0191">
            <w:pPr>
              <w:spacing w:after="0" w:line="240" w:lineRule="auto"/>
              <w:rPr>
                <w:rFonts w:ascii="Arial" w:hAnsi="Arial" w:cs="Arial"/>
                <w:sz w:val="20"/>
                <w:szCs w:val="20"/>
                <w:lang w:val="en-GB"/>
              </w:rPr>
            </w:pPr>
          </w:p>
          <w:p w14:paraId="43FF20EC"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Banking Association, </w:t>
            </w:r>
            <w:hyperlink r:id="rId7" w:history="1">
              <w:r w:rsidRPr="00F95657">
                <w:rPr>
                  <w:rStyle w:val="Hiperveza"/>
                  <w:rFonts w:ascii="Arial" w:hAnsi="Arial" w:cs="Arial"/>
                  <w:color w:val="auto"/>
                  <w:sz w:val="20"/>
                  <w:szCs w:val="20"/>
                  <w:lang w:val="en-GB"/>
                </w:rPr>
                <w:t>http://hub.hr/</w:t>
              </w:r>
            </w:hyperlink>
          </w:p>
          <w:p w14:paraId="2D9EDDF2"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p>
          <w:p w14:paraId="42B54915"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Financial Services Supervisory Agency, </w:t>
            </w:r>
            <w:hyperlink r:id="rId8" w:history="1">
              <w:r w:rsidRPr="00F95657">
                <w:rPr>
                  <w:rStyle w:val="Hiperveza"/>
                  <w:rFonts w:ascii="Arial" w:hAnsi="Arial" w:cs="Arial"/>
                  <w:color w:val="auto"/>
                  <w:sz w:val="20"/>
                  <w:szCs w:val="20"/>
                  <w:lang w:val="en-GB"/>
                </w:rPr>
                <w:t>http://www.hnb.hr/</w:t>
              </w:r>
            </w:hyperlink>
          </w:p>
          <w:p w14:paraId="3FC17F00"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p>
          <w:p w14:paraId="7D31EAB4"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Insurance Bureau, </w:t>
            </w:r>
            <w:hyperlink r:id="rId9" w:history="1">
              <w:r w:rsidRPr="00F95657">
                <w:rPr>
                  <w:rStyle w:val="Hiperveza"/>
                  <w:rFonts w:ascii="Arial" w:hAnsi="Arial" w:cs="Arial"/>
                  <w:color w:val="auto"/>
                  <w:sz w:val="20"/>
                  <w:szCs w:val="20"/>
                  <w:lang w:val="en-GB"/>
                </w:rPr>
                <w:t>http://www.huo.hr/</w:t>
              </w:r>
            </w:hyperlink>
          </w:p>
          <w:p w14:paraId="7F05F512"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2297B325" w14:textId="77777777" w:rsidR="001B0191" w:rsidRPr="00F95657" w:rsidRDefault="001B0191" w:rsidP="001B0191">
            <w:pPr>
              <w:tabs>
                <w:tab w:val="left" w:pos="2820"/>
              </w:tabs>
              <w:spacing w:after="0" w:line="240" w:lineRule="auto"/>
              <w:jc w:val="both"/>
              <w:rPr>
                <w:rStyle w:val="Hiperveza"/>
                <w:rFonts w:ascii="Arial" w:hAnsi="Arial" w:cs="Arial"/>
                <w:color w:val="auto"/>
                <w:sz w:val="20"/>
                <w:szCs w:val="20"/>
                <w:lang w:val="en-GB"/>
              </w:rPr>
            </w:pPr>
            <w:r w:rsidRPr="00F95657">
              <w:rPr>
                <w:rFonts w:ascii="Arial" w:hAnsi="Arial" w:cs="Arial"/>
                <w:sz w:val="20"/>
                <w:szCs w:val="20"/>
                <w:lang w:val="en-GB"/>
              </w:rPr>
              <w:t xml:space="preserve">Croatian National Bank, </w:t>
            </w:r>
            <w:hyperlink r:id="rId10" w:history="1">
              <w:r w:rsidRPr="00F95657">
                <w:rPr>
                  <w:rStyle w:val="Hiperveza"/>
                  <w:rFonts w:ascii="Arial" w:hAnsi="Arial" w:cs="Arial"/>
                  <w:color w:val="auto"/>
                  <w:sz w:val="20"/>
                  <w:szCs w:val="20"/>
                  <w:lang w:val="en-GB"/>
                </w:rPr>
                <w:t>http://www.hnb.hr/</w:t>
              </w:r>
            </w:hyperlink>
          </w:p>
          <w:p w14:paraId="30C052CE"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5D3583CC"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 xml:space="preserve">Insurance, </w:t>
            </w:r>
            <w:hyperlink r:id="rId11" w:history="1">
              <w:r w:rsidRPr="00F95657">
                <w:rPr>
                  <w:rStyle w:val="Hiperveza"/>
                  <w:rFonts w:ascii="Arial" w:hAnsi="Arial" w:cs="Arial"/>
                  <w:color w:val="auto"/>
                  <w:sz w:val="20"/>
                  <w:szCs w:val="20"/>
                  <w:lang w:val="en-GB"/>
                </w:rPr>
                <w:t>http://osiguranje.hr/</w:t>
              </w:r>
            </w:hyperlink>
          </w:p>
        </w:tc>
      </w:tr>
      <w:tr w:rsidR="00F95657" w:rsidRPr="00F95657" w14:paraId="0828C258" w14:textId="77777777" w:rsidTr="00E82EA3">
        <w:tc>
          <w:tcPr>
            <w:tcW w:w="1912" w:type="dxa"/>
            <w:tcBorders>
              <w:left w:val="single" w:sz="12" w:space="0" w:color="auto"/>
            </w:tcBorders>
            <w:shd w:val="clear" w:color="auto" w:fill="CCFFFF"/>
            <w:tcMar>
              <w:left w:w="57" w:type="dxa"/>
              <w:right w:w="57" w:type="dxa"/>
            </w:tcMar>
            <w:vAlign w:val="center"/>
          </w:tcPr>
          <w:p w14:paraId="5C851410"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5FA404" w14:textId="77777777" w:rsidR="001B0191" w:rsidRPr="00F95657"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Monitoring the attendance and execution of other student’s obligations (Academic)</w:t>
            </w:r>
          </w:p>
          <w:p w14:paraId="0824377A" w14:textId="673000A9" w:rsidR="001B0191" w:rsidRPr="00B54A62" w:rsidRDefault="001B0191" w:rsidP="00B54A62">
            <w:pPr>
              <w:pStyle w:val="Odlomakpopisa"/>
              <w:numPr>
                <w:ilvl w:val="0"/>
                <w:numId w:val="7"/>
              </w:numPr>
              <w:rPr>
                <w:rPrChange w:id="13" w:author="Katarina Sumić Milković" w:date="2024-10-31T12:25:00Z">
                  <w:rPr>
                    <w:lang w:val="en-GB"/>
                  </w:rPr>
                </w:rPrChange>
              </w:rPr>
              <w:pPrChange w:id="14" w:author="Katarina Sumić Milković" w:date="2024-10-31T12:25:00Z">
                <w:pPr>
                  <w:pStyle w:val="Odlomakpopisa"/>
                  <w:numPr>
                    <w:numId w:val="7"/>
                  </w:numPr>
                  <w:tabs>
                    <w:tab w:val="left" w:pos="2820"/>
                  </w:tabs>
                  <w:spacing w:after="0" w:line="240" w:lineRule="auto"/>
                  <w:ind w:hanging="360"/>
                </w:pPr>
              </w:pPrChange>
            </w:pPr>
            <w:r w:rsidRPr="00B54A62">
              <w:rPr>
                <w:rFonts w:ascii="Arial" w:hAnsi="Arial" w:cs="Arial"/>
                <w:sz w:val="20"/>
                <w:szCs w:val="20"/>
                <w:lang w:val="en-GB"/>
                <w:rPrChange w:id="15" w:author="Katarina Sumić Milković" w:date="2024-10-31T12:25:00Z">
                  <w:rPr>
                    <w:lang w:val="en-GB"/>
                  </w:rPr>
                </w:rPrChange>
              </w:rPr>
              <w:t>Teaching Supervision (</w:t>
            </w:r>
            <w:ins w:id="16" w:author="Katarina Sumić Milković" w:date="2024-10-31T12:25:00Z">
              <w:r w:rsidR="00B54A62" w:rsidRPr="00B54A62">
                <w:rPr>
                  <w:rFonts w:ascii="Arial" w:hAnsi="Arial" w:cs="Arial"/>
                  <w:sz w:val="20"/>
                  <w:rPrChange w:id="17" w:author="Katarina Sumić Milković" w:date="2024-10-31T12:25:00Z">
                    <w:rPr/>
                  </w:rPrChange>
                </w:rPr>
                <w:t>Vice Dean for Education and student affairs</w:t>
              </w:r>
            </w:ins>
            <w:del w:id="18" w:author="Katarina Sumić Milković" w:date="2024-10-31T12:25:00Z">
              <w:r w:rsidRPr="00B54A62" w:rsidDel="00B54A62">
                <w:rPr>
                  <w:rFonts w:ascii="Arial" w:hAnsi="Arial" w:cs="Arial"/>
                  <w:sz w:val="20"/>
                  <w:szCs w:val="20"/>
                  <w:lang w:val="en-GB"/>
                  <w:rPrChange w:id="19" w:author="Katarina Sumić Milković" w:date="2024-10-31T12:25:00Z">
                    <w:rPr>
                      <w:lang w:val="en-GB"/>
                    </w:rPr>
                  </w:rPrChange>
                </w:rPr>
                <w:delText>Vice Dean for Program</w:delText>
              </w:r>
            </w:del>
            <w:r w:rsidRPr="00B54A62">
              <w:rPr>
                <w:rFonts w:ascii="Arial" w:hAnsi="Arial" w:cs="Arial"/>
                <w:sz w:val="20"/>
                <w:szCs w:val="20"/>
                <w:lang w:val="en-GB"/>
                <w:rPrChange w:id="20" w:author="Katarina Sumić Milković" w:date="2024-10-31T12:25:00Z">
                  <w:rPr>
                    <w:lang w:val="en-GB"/>
                  </w:rPr>
                </w:rPrChange>
              </w:rPr>
              <w:t>)</w:t>
            </w:r>
          </w:p>
          <w:p w14:paraId="7070E6E9" w14:textId="46836AA5" w:rsidR="001B0191" w:rsidRPr="00F95657"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Analysis of the success of studies in all subject studies (</w:t>
            </w:r>
            <w:ins w:id="21" w:author="Katarina Sumić Milković" w:date="2024-10-31T12:25:00Z">
              <w:r w:rsidR="00B54A62" w:rsidRPr="00201755">
                <w:rPr>
                  <w:rFonts w:ascii="Arial" w:hAnsi="Arial" w:cs="Arial"/>
                  <w:sz w:val="20"/>
                </w:rPr>
                <w:t>Vice Dean for Education and student affairs</w:t>
              </w:r>
            </w:ins>
            <w:del w:id="22" w:author="Katarina Sumić Milković" w:date="2024-10-31T12:25:00Z">
              <w:r w:rsidRPr="00F95657" w:rsidDel="00B54A62">
                <w:rPr>
                  <w:rFonts w:ascii="Arial" w:hAnsi="Arial" w:cs="Arial"/>
                  <w:sz w:val="20"/>
                  <w:szCs w:val="20"/>
                  <w:lang w:val="en-GB"/>
                </w:rPr>
                <w:delText>Vice Dean for Program</w:delText>
              </w:r>
            </w:del>
            <w:r w:rsidRPr="00F95657">
              <w:rPr>
                <w:rFonts w:ascii="Arial" w:hAnsi="Arial" w:cs="Arial"/>
                <w:sz w:val="20"/>
                <w:szCs w:val="20"/>
                <w:lang w:val="en-GB"/>
              </w:rPr>
              <w:t>)</w:t>
            </w:r>
          </w:p>
          <w:p w14:paraId="36575D33" w14:textId="77777777" w:rsidR="001B0191" w:rsidRPr="00F95657" w:rsidRDefault="001B0191" w:rsidP="001B0191">
            <w:pPr>
              <w:pStyle w:val="Odlomakpopisa"/>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 survey on the quality of academics and teaching for each subject of the study (UNIST, Centre for Quality Improvement)</w:t>
            </w:r>
          </w:p>
          <w:p w14:paraId="509F3E60" w14:textId="58C14222" w:rsidR="001B0191" w:rsidRPr="00F95657" w:rsidRDefault="001B0191" w:rsidP="001B0191">
            <w:pPr>
              <w:pStyle w:val="Odlomakpopisa"/>
              <w:numPr>
                <w:ilvl w:val="0"/>
                <w:numId w:val="7"/>
              </w:numPr>
              <w:tabs>
                <w:tab w:val="left" w:pos="2820"/>
              </w:tabs>
              <w:spacing w:after="0" w:line="240" w:lineRule="auto"/>
              <w:rPr>
                <w:rFonts w:ascii="Arial" w:hAnsi="Arial" w:cs="Arial"/>
                <w:i/>
                <w:sz w:val="20"/>
                <w:szCs w:val="20"/>
                <w:lang w:val="en-GB"/>
              </w:rPr>
            </w:pPr>
            <w:r w:rsidRPr="00F95657">
              <w:rPr>
                <w:rFonts w:ascii="Arial" w:hAnsi="Arial" w:cs="Arial"/>
                <w:sz w:val="20"/>
                <w:szCs w:val="20"/>
                <w:lang w:val="en-GB"/>
              </w:rPr>
              <w:t>The examination conducted by the subject academic all learning outcomes of the subject are examined. Periodic examination of the content of the exam is conducted in order to verify the appropriateness of the method of validating the learning outcomes (</w:t>
            </w:r>
            <w:ins w:id="23" w:author="Katarina Sumić Milković" w:date="2024-10-31T12:25:00Z">
              <w:r w:rsidR="00B54A62" w:rsidRPr="00201755">
                <w:rPr>
                  <w:rFonts w:ascii="Arial" w:hAnsi="Arial" w:cs="Arial"/>
                  <w:sz w:val="20"/>
                </w:rPr>
                <w:t>Vice Dean for Education and student affairs</w:t>
              </w:r>
            </w:ins>
            <w:del w:id="24" w:author="Katarina Sumić Milković" w:date="2024-10-31T12:25:00Z">
              <w:r w:rsidRPr="00F95657" w:rsidDel="00B54A62">
                <w:rPr>
                  <w:rFonts w:ascii="Arial" w:hAnsi="Arial" w:cs="Arial"/>
                  <w:sz w:val="20"/>
                  <w:szCs w:val="20"/>
                  <w:lang w:val="en-GB"/>
                </w:rPr>
                <w:delText>Vice Dean for Program</w:delText>
              </w:r>
            </w:del>
            <w:bookmarkStart w:id="25" w:name="_GoBack"/>
            <w:bookmarkEnd w:id="25"/>
            <w:r w:rsidRPr="00F95657">
              <w:rPr>
                <w:rFonts w:ascii="Arial" w:hAnsi="Arial" w:cs="Arial"/>
                <w:sz w:val="20"/>
                <w:szCs w:val="20"/>
                <w:lang w:val="en-GB"/>
              </w:rPr>
              <w:t>)</w:t>
            </w:r>
          </w:p>
        </w:tc>
      </w:tr>
      <w:tr w:rsidR="00F95657" w:rsidRPr="00F95657" w14:paraId="576F702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EB458CD"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7BF781C" w14:textId="77777777" w:rsidR="001B0191" w:rsidRPr="00F95657" w:rsidRDefault="001B0191" w:rsidP="001B0191">
            <w:pPr>
              <w:pStyle w:val="Odlomakpopisa"/>
              <w:tabs>
                <w:tab w:val="left" w:pos="2820"/>
              </w:tabs>
              <w:spacing w:after="0" w:line="240" w:lineRule="auto"/>
              <w:ind w:left="0"/>
              <w:rPr>
                <w:rFonts w:ascii="Arial" w:hAnsi="Arial" w:cs="Arial"/>
                <w:sz w:val="20"/>
                <w:szCs w:val="20"/>
                <w:lang w:val="en-GB"/>
              </w:rPr>
            </w:pPr>
          </w:p>
        </w:tc>
      </w:tr>
    </w:tbl>
    <w:p w14:paraId="692EB241" w14:textId="77777777" w:rsidR="00431C20" w:rsidRPr="00F95657" w:rsidRDefault="00431C20"/>
    <w:sectPr w:rsidR="00431C20" w:rsidRPr="00F9565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1766" w14:textId="77777777" w:rsidR="00D03FF9" w:rsidRDefault="00D03FF9" w:rsidP="007868FB">
      <w:pPr>
        <w:spacing w:after="0" w:line="240" w:lineRule="auto"/>
      </w:pPr>
      <w:r>
        <w:separator/>
      </w:r>
    </w:p>
  </w:endnote>
  <w:endnote w:type="continuationSeparator" w:id="0">
    <w:p w14:paraId="3F0BFFE9" w14:textId="77777777" w:rsidR="00D03FF9" w:rsidRDefault="00D03FF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14E15" w14:textId="77777777" w:rsidR="00D03FF9" w:rsidRDefault="00D03FF9" w:rsidP="007868FB">
      <w:pPr>
        <w:spacing w:after="0" w:line="240" w:lineRule="auto"/>
      </w:pPr>
      <w:r>
        <w:separator/>
      </w:r>
    </w:p>
  </w:footnote>
  <w:footnote w:type="continuationSeparator" w:id="0">
    <w:p w14:paraId="49DD0156" w14:textId="77777777" w:rsidR="00D03FF9" w:rsidRDefault="00D03FF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6F2A3510"/>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jam Kovač [2]">
    <w15:presenceInfo w15:providerId="None" w15:userId="Dujam Kov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S1NDe2NLOwNDAxsjBX0lEKTi0uzszPAykwrwUA5080bCwAAAA="/>
  </w:docVars>
  <w:rsids>
    <w:rsidRoot w:val="007868FB"/>
    <w:rsid w:val="000114DD"/>
    <w:rsid w:val="00014791"/>
    <w:rsid w:val="00016183"/>
    <w:rsid w:val="0002045C"/>
    <w:rsid w:val="00021BC0"/>
    <w:rsid w:val="00025D96"/>
    <w:rsid w:val="00040AE5"/>
    <w:rsid w:val="00046581"/>
    <w:rsid w:val="00063C98"/>
    <w:rsid w:val="00075D5E"/>
    <w:rsid w:val="000A2B24"/>
    <w:rsid w:val="000B1B76"/>
    <w:rsid w:val="000B5B77"/>
    <w:rsid w:val="000C4320"/>
    <w:rsid w:val="000C6402"/>
    <w:rsid w:val="000F35DC"/>
    <w:rsid w:val="00105C66"/>
    <w:rsid w:val="00150E2A"/>
    <w:rsid w:val="001602B7"/>
    <w:rsid w:val="001754C8"/>
    <w:rsid w:val="00176833"/>
    <w:rsid w:val="00194F72"/>
    <w:rsid w:val="001B0191"/>
    <w:rsid w:val="001B6824"/>
    <w:rsid w:val="001D1C5B"/>
    <w:rsid w:val="001D7E25"/>
    <w:rsid w:val="001E6153"/>
    <w:rsid w:val="001E65B7"/>
    <w:rsid w:val="001F1E7A"/>
    <w:rsid w:val="002047D2"/>
    <w:rsid w:val="002127F6"/>
    <w:rsid w:val="00214557"/>
    <w:rsid w:val="002454AB"/>
    <w:rsid w:val="002D441C"/>
    <w:rsid w:val="00312AF4"/>
    <w:rsid w:val="00321385"/>
    <w:rsid w:val="0034475D"/>
    <w:rsid w:val="00375A41"/>
    <w:rsid w:val="003940B0"/>
    <w:rsid w:val="003A561E"/>
    <w:rsid w:val="003A7761"/>
    <w:rsid w:val="003B474C"/>
    <w:rsid w:val="003C263E"/>
    <w:rsid w:val="003D5114"/>
    <w:rsid w:val="003E34E0"/>
    <w:rsid w:val="00431C20"/>
    <w:rsid w:val="004446A0"/>
    <w:rsid w:val="00446B07"/>
    <w:rsid w:val="004536EF"/>
    <w:rsid w:val="00461567"/>
    <w:rsid w:val="004732CE"/>
    <w:rsid w:val="0047446E"/>
    <w:rsid w:val="004876EB"/>
    <w:rsid w:val="00487D62"/>
    <w:rsid w:val="004A7F7C"/>
    <w:rsid w:val="004B63C7"/>
    <w:rsid w:val="004D0838"/>
    <w:rsid w:val="004D7AF1"/>
    <w:rsid w:val="004E0CF3"/>
    <w:rsid w:val="00554D1A"/>
    <w:rsid w:val="00556916"/>
    <w:rsid w:val="00562935"/>
    <w:rsid w:val="005648BC"/>
    <w:rsid w:val="0056524E"/>
    <w:rsid w:val="00571233"/>
    <w:rsid w:val="0057160F"/>
    <w:rsid w:val="00574003"/>
    <w:rsid w:val="00577CAB"/>
    <w:rsid w:val="005867B3"/>
    <w:rsid w:val="005B3535"/>
    <w:rsid w:val="005B5F5A"/>
    <w:rsid w:val="005E43E7"/>
    <w:rsid w:val="005F292D"/>
    <w:rsid w:val="00623E0B"/>
    <w:rsid w:val="0064124F"/>
    <w:rsid w:val="006429CD"/>
    <w:rsid w:val="00645D72"/>
    <w:rsid w:val="006508DB"/>
    <w:rsid w:val="00666116"/>
    <w:rsid w:val="00683391"/>
    <w:rsid w:val="00697B4C"/>
    <w:rsid w:val="006A6950"/>
    <w:rsid w:val="006B1EDA"/>
    <w:rsid w:val="006F0199"/>
    <w:rsid w:val="006F4185"/>
    <w:rsid w:val="0070798A"/>
    <w:rsid w:val="00721DAF"/>
    <w:rsid w:val="00730C74"/>
    <w:rsid w:val="00742A38"/>
    <w:rsid w:val="00777853"/>
    <w:rsid w:val="007868FB"/>
    <w:rsid w:val="0079288C"/>
    <w:rsid w:val="007B535E"/>
    <w:rsid w:val="007E323E"/>
    <w:rsid w:val="00810F77"/>
    <w:rsid w:val="00821281"/>
    <w:rsid w:val="0085252C"/>
    <w:rsid w:val="00876308"/>
    <w:rsid w:val="008811FC"/>
    <w:rsid w:val="00884605"/>
    <w:rsid w:val="008A1DA0"/>
    <w:rsid w:val="008A2A0A"/>
    <w:rsid w:val="008A5636"/>
    <w:rsid w:val="008A583E"/>
    <w:rsid w:val="008B1CAF"/>
    <w:rsid w:val="008C008A"/>
    <w:rsid w:val="008C0D66"/>
    <w:rsid w:val="008E6BC3"/>
    <w:rsid w:val="008F0D5A"/>
    <w:rsid w:val="009241A5"/>
    <w:rsid w:val="00951EE8"/>
    <w:rsid w:val="00967159"/>
    <w:rsid w:val="009678AD"/>
    <w:rsid w:val="00971C38"/>
    <w:rsid w:val="00984FD1"/>
    <w:rsid w:val="009903E6"/>
    <w:rsid w:val="00990CDB"/>
    <w:rsid w:val="009C356D"/>
    <w:rsid w:val="009F33E3"/>
    <w:rsid w:val="009F6829"/>
    <w:rsid w:val="00A05C55"/>
    <w:rsid w:val="00A16A1C"/>
    <w:rsid w:val="00A24E19"/>
    <w:rsid w:val="00A3582A"/>
    <w:rsid w:val="00A40690"/>
    <w:rsid w:val="00A45FC8"/>
    <w:rsid w:val="00A51E8A"/>
    <w:rsid w:val="00A573BC"/>
    <w:rsid w:val="00A92259"/>
    <w:rsid w:val="00AB5C0A"/>
    <w:rsid w:val="00AC1AA0"/>
    <w:rsid w:val="00AD60AC"/>
    <w:rsid w:val="00AF16AF"/>
    <w:rsid w:val="00AF205D"/>
    <w:rsid w:val="00B2416A"/>
    <w:rsid w:val="00B3572B"/>
    <w:rsid w:val="00B4513F"/>
    <w:rsid w:val="00B54A62"/>
    <w:rsid w:val="00B6521D"/>
    <w:rsid w:val="00BC3619"/>
    <w:rsid w:val="00BE488A"/>
    <w:rsid w:val="00C04C45"/>
    <w:rsid w:val="00C24A35"/>
    <w:rsid w:val="00C41965"/>
    <w:rsid w:val="00C77504"/>
    <w:rsid w:val="00C83DF1"/>
    <w:rsid w:val="00C86E3A"/>
    <w:rsid w:val="00C904D2"/>
    <w:rsid w:val="00CA7B4D"/>
    <w:rsid w:val="00CB09B5"/>
    <w:rsid w:val="00CC5C45"/>
    <w:rsid w:val="00CF3E32"/>
    <w:rsid w:val="00D03FF9"/>
    <w:rsid w:val="00D17683"/>
    <w:rsid w:val="00D430EE"/>
    <w:rsid w:val="00D471AE"/>
    <w:rsid w:val="00D50E5A"/>
    <w:rsid w:val="00D5172C"/>
    <w:rsid w:val="00D65E9D"/>
    <w:rsid w:val="00D71020"/>
    <w:rsid w:val="00D904F1"/>
    <w:rsid w:val="00DA2E63"/>
    <w:rsid w:val="00DA59C3"/>
    <w:rsid w:val="00DA6F21"/>
    <w:rsid w:val="00DF0478"/>
    <w:rsid w:val="00E03C98"/>
    <w:rsid w:val="00E2490D"/>
    <w:rsid w:val="00E30F22"/>
    <w:rsid w:val="00E84E3F"/>
    <w:rsid w:val="00EB75FE"/>
    <w:rsid w:val="00EC0E6E"/>
    <w:rsid w:val="00ED3318"/>
    <w:rsid w:val="00EF1CA7"/>
    <w:rsid w:val="00F06198"/>
    <w:rsid w:val="00F11AE5"/>
    <w:rsid w:val="00F57FB9"/>
    <w:rsid w:val="00F61E45"/>
    <w:rsid w:val="00F71276"/>
    <w:rsid w:val="00F7249F"/>
    <w:rsid w:val="00F768A8"/>
    <w:rsid w:val="00F87FEA"/>
    <w:rsid w:val="00F95657"/>
    <w:rsid w:val="00F95FE4"/>
    <w:rsid w:val="00FD2E2F"/>
    <w:rsid w:val="00FE02C0"/>
    <w:rsid w:val="00FF05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D894"/>
  <w15:docId w15:val="{DAC29B80-F91F-4C8D-9E6D-1F1AB4DD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EF1CA7"/>
    <w:rPr>
      <w:color w:val="0000FF" w:themeColor="hyperlink"/>
      <w:u w:val="single"/>
    </w:rPr>
  </w:style>
  <w:style w:type="paragraph" w:customStyle="1" w:styleId="site-tagline">
    <w:name w:val="site-tagline"/>
    <w:basedOn w:val="Normal"/>
    <w:rsid w:val="00EF1CA7"/>
    <w:pPr>
      <w:spacing w:before="100" w:beforeAutospacing="1" w:after="100" w:afterAutospacing="1" w:line="240" w:lineRule="auto"/>
    </w:pPr>
    <w:rPr>
      <w:rFonts w:ascii="Times New Roman" w:hAnsi="Times New Roman"/>
      <w:sz w:val="24"/>
      <w:szCs w:val="24"/>
      <w:lang w:val="en-US"/>
    </w:rPr>
  </w:style>
  <w:style w:type="paragraph" w:styleId="Tekstkomentara">
    <w:name w:val="annotation text"/>
    <w:basedOn w:val="Normal"/>
    <w:link w:val="TekstkomentaraChar"/>
    <w:uiPriority w:val="99"/>
    <w:semiHidden/>
    <w:unhideWhenUsed/>
    <w:rsid w:val="00A45FC8"/>
    <w:pPr>
      <w:spacing w:line="240" w:lineRule="auto"/>
    </w:pPr>
    <w:rPr>
      <w:sz w:val="20"/>
      <w:szCs w:val="20"/>
    </w:rPr>
  </w:style>
  <w:style w:type="character" w:customStyle="1" w:styleId="TekstkomentaraChar">
    <w:name w:val="Tekst komentara Char"/>
    <w:basedOn w:val="Zadanifontodlomka"/>
    <w:link w:val="Tekstkomentara"/>
    <w:uiPriority w:val="99"/>
    <w:semiHidden/>
    <w:rsid w:val="00A45FC8"/>
    <w:rPr>
      <w:rFonts w:ascii="Calibri" w:eastAsia="Times New Roman" w:hAnsi="Calibri" w:cs="Times New Roman"/>
      <w:sz w:val="20"/>
      <w:szCs w:val="20"/>
    </w:rPr>
  </w:style>
  <w:style w:type="paragraph" w:styleId="Revizija">
    <w:name w:val="Revision"/>
    <w:hidden/>
    <w:uiPriority w:val="99"/>
    <w:semiHidden/>
    <w:rsid w:val="00CB09B5"/>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150E2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50E2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8291">
      <w:bodyDiv w:val="1"/>
      <w:marLeft w:val="0"/>
      <w:marRight w:val="0"/>
      <w:marTop w:val="0"/>
      <w:marBottom w:val="0"/>
      <w:divBdr>
        <w:top w:val="none" w:sz="0" w:space="0" w:color="auto"/>
        <w:left w:val="none" w:sz="0" w:space="0" w:color="auto"/>
        <w:bottom w:val="none" w:sz="0" w:space="0" w:color="auto"/>
        <w:right w:val="none" w:sz="0" w:space="0" w:color="auto"/>
      </w:divBdr>
    </w:div>
    <w:div w:id="287316635">
      <w:bodyDiv w:val="1"/>
      <w:marLeft w:val="0"/>
      <w:marRight w:val="0"/>
      <w:marTop w:val="0"/>
      <w:marBottom w:val="0"/>
      <w:divBdr>
        <w:top w:val="none" w:sz="0" w:space="0" w:color="auto"/>
        <w:left w:val="none" w:sz="0" w:space="0" w:color="auto"/>
        <w:bottom w:val="none" w:sz="0" w:space="0" w:color="auto"/>
        <w:right w:val="none" w:sz="0" w:space="0" w:color="auto"/>
      </w:divBdr>
      <w:divsChild>
        <w:div w:id="1672100084">
          <w:marLeft w:val="0"/>
          <w:marRight w:val="0"/>
          <w:marTop w:val="0"/>
          <w:marBottom w:val="0"/>
          <w:divBdr>
            <w:top w:val="none" w:sz="0" w:space="0" w:color="auto"/>
            <w:left w:val="none" w:sz="0" w:space="0" w:color="auto"/>
            <w:bottom w:val="none" w:sz="0" w:space="0" w:color="auto"/>
            <w:right w:val="none" w:sz="0" w:space="0" w:color="auto"/>
          </w:divBdr>
          <w:divsChild>
            <w:div w:id="4933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54970">
      <w:bodyDiv w:val="1"/>
      <w:marLeft w:val="0"/>
      <w:marRight w:val="0"/>
      <w:marTop w:val="0"/>
      <w:marBottom w:val="0"/>
      <w:divBdr>
        <w:top w:val="none" w:sz="0" w:space="0" w:color="auto"/>
        <w:left w:val="none" w:sz="0" w:space="0" w:color="auto"/>
        <w:bottom w:val="none" w:sz="0" w:space="0" w:color="auto"/>
        <w:right w:val="none" w:sz="0" w:space="0" w:color="auto"/>
      </w:divBdr>
    </w:div>
    <w:div w:id="1140028584">
      <w:bodyDiv w:val="1"/>
      <w:marLeft w:val="0"/>
      <w:marRight w:val="0"/>
      <w:marTop w:val="0"/>
      <w:marBottom w:val="0"/>
      <w:divBdr>
        <w:top w:val="none" w:sz="0" w:space="0" w:color="auto"/>
        <w:left w:val="none" w:sz="0" w:space="0" w:color="auto"/>
        <w:bottom w:val="none" w:sz="0" w:space="0" w:color="auto"/>
        <w:right w:val="none" w:sz="0" w:space="0" w:color="auto"/>
      </w:divBdr>
    </w:div>
    <w:div w:id="1307205569">
      <w:bodyDiv w:val="1"/>
      <w:marLeft w:val="0"/>
      <w:marRight w:val="0"/>
      <w:marTop w:val="0"/>
      <w:marBottom w:val="0"/>
      <w:divBdr>
        <w:top w:val="none" w:sz="0" w:space="0" w:color="auto"/>
        <w:left w:val="none" w:sz="0" w:space="0" w:color="auto"/>
        <w:bottom w:val="none" w:sz="0" w:space="0" w:color="auto"/>
        <w:right w:val="none" w:sz="0" w:space="0" w:color="auto"/>
      </w:divBdr>
    </w:div>
    <w:div w:id="1416593153">
      <w:bodyDiv w:val="1"/>
      <w:marLeft w:val="0"/>
      <w:marRight w:val="0"/>
      <w:marTop w:val="0"/>
      <w:marBottom w:val="0"/>
      <w:divBdr>
        <w:top w:val="none" w:sz="0" w:space="0" w:color="auto"/>
        <w:left w:val="none" w:sz="0" w:space="0" w:color="auto"/>
        <w:bottom w:val="none" w:sz="0" w:space="0" w:color="auto"/>
        <w:right w:val="none" w:sz="0" w:space="0" w:color="auto"/>
      </w:divBdr>
    </w:div>
    <w:div w:id="1624538888">
      <w:bodyDiv w:val="1"/>
      <w:marLeft w:val="0"/>
      <w:marRight w:val="0"/>
      <w:marTop w:val="0"/>
      <w:marBottom w:val="0"/>
      <w:divBdr>
        <w:top w:val="none" w:sz="0" w:space="0" w:color="auto"/>
        <w:left w:val="none" w:sz="0" w:space="0" w:color="auto"/>
        <w:bottom w:val="none" w:sz="0" w:space="0" w:color="auto"/>
        <w:right w:val="none" w:sz="0" w:space="0" w:color="auto"/>
      </w:divBdr>
    </w:div>
    <w:div w:id="1635869545">
      <w:bodyDiv w:val="1"/>
      <w:marLeft w:val="0"/>
      <w:marRight w:val="0"/>
      <w:marTop w:val="0"/>
      <w:marBottom w:val="0"/>
      <w:divBdr>
        <w:top w:val="none" w:sz="0" w:space="0" w:color="auto"/>
        <w:left w:val="none" w:sz="0" w:space="0" w:color="auto"/>
        <w:bottom w:val="none" w:sz="0" w:space="0" w:color="auto"/>
        <w:right w:val="none" w:sz="0" w:space="0" w:color="auto"/>
      </w:divBdr>
    </w:div>
    <w:div w:id="1876456371">
      <w:bodyDiv w:val="1"/>
      <w:marLeft w:val="0"/>
      <w:marRight w:val="0"/>
      <w:marTop w:val="0"/>
      <w:marBottom w:val="0"/>
      <w:divBdr>
        <w:top w:val="none" w:sz="0" w:space="0" w:color="auto"/>
        <w:left w:val="none" w:sz="0" w:space="0" w:color="auto"/>
        <w:bottom w:val="none" w:sz="0" w:space="0" w:color="auto"/>
        <w:right w:val="none" w:sz="0" w:space="0" w:color="auto"/>
      </w:divBdr>
    </w:div>
    <w:div w:id="2020422848">
      <w:bodyDiv w:val="1"/>
      <w:marLeft w:val="0"/>
      <w:marRight w:val="0"/>
      <w:marTop w:val="0"/>
      <w:marBottom w:val="0"/>
      <w:divBdr>
        <w:top w:val="none" w:sz="0" w:space="0" w:color="auto"/>
        <w:left w:val="none" w:sz="0" w:space="0" w:color="auto"/>
        <w:bottom w:val="none" w:sz="0" w:space="0" w:color="auto"/>
        <w:right w:val="none" w:sz="0" w:space="0" w:color="auto"/>
      </w:divBdr>
    </w:div>
    <w:div w:id="20985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hub.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0" Type="http://schemas.openxmlformats.org/officeDocument/2006/relationships/hyperlink" Target="http://www.hnb.hr/" TargetMode="External"/><Relationship Id="rId4" Type="http://schemas.openxmlformats.org/officeDocument/2006/relationships/webSettings" Target="webSettings.xml"/><Relationship Id="rId9" Type="http://schemas.openxmlformats.org/officeDocument/2006/relationships/hyperlink" Target="http://www.huo.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12</cp:revision>
  <cp:lastPrinted>2018-10-19T15:31:00Z</cp:lastPrinted>
  <dcterms:created xsi:type="dcterms:W3CDTF">2022-09-22T08:39:00Z</dcterms:created>
  <dcterms:modified xsi:type="dcterms:W3CDTF">2024-10-31T11:25:00Z</dcterms:modified>
</cp:coreProperties>
</file>